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400" w:line="266.6664" w:lineRule="auto"/>
        <w:ind w:left="0" w:firstLine="0"/>
        <w:jc w:val="center"/>
        <w:rPr/>
      </w:pPr>
      <w:bookmarkStart w:colFirst="0" w:colLast="0" w:name="_5d8sbzfpxio4" w:id="0"/>
      <w:bookmarkEnd w:id="0"/>
      <w:r w:rsidDel="00000000" w:rsidR="00000000" w:rsidRPr="00000000">
        <w:rPr>
          <w:rtl w:val="0"/>
        </w:rPr>
        <w:t xml:space="preserve">Polityka Prywatności</w:t>
      </w:r>
    </w:p>
    <w:p w:rsidR="00000000" w:rsidDel="00000000" w:rsidP="00000000" w:rsidRDefault="00000000" w:rsidRPr="00000000" w14:paraId="00000002">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Niniejsza Polityka Prywatności wyjaśnia, jakie dane osobowe zbieramy w ramach korzystania z naszych usług oraz w jaki sposób je przetwarzamy. Dokument ten dotyczy serwisu świadczącego usługi typu SaaS (oprogramowanie jako usługa), komunikacji marketingowej (newsletter) oraz analizy ruchu na stronie (narzędzia analityczne). Priorytetem jest dla nas bezpieczeństwo danych osobowych użytkowników oraz transparentność ich przetwarzania zgodnie z obowiązującymi przepisami (RODO). Poniżej przedstawiamy najważniejsze informacje dotyczące przetwarzania danych osobowych.</w:t>
      </w:r>
    </w:p>
    <w:p w:rsidR="00000000" w:rsidDel="00000000" w:rsidP="00000000" w:rsidRDefault="00000000" w:rsidRPr="00000000" w14:paraId="00000003">
      <w:pPr>
        <w:pStyle w:val="Heading2"/>
        <w:ind w:left="0" w:firstLine="0"/>
        <w:rPr/>
      </w:pPr>
      <w:bookmarkStart w:colFirst="0" w:colLast="0" w:name="_gbuk7yd277k3" w:id="1"/>
      <w:bookmarkEnd w:id="1"/>
      <w:r w:rsidDel="00000000" w:rsidR="00000000" w:rsidRPr="00000000">
        <w:rPr>
          <w:rtl w:val="0"/>
        </w:rPr>
        <w:t xml:space="preserve">Administrator Danych</w:t>
      </w:r>
    </w:p>
    <w:p w:rsidR="00000000" w:rsidDel="00000000" w:rsidP="00000000" w:rsidRDefault="00000000" w:rsidRPr="00000000" w14:paraId="00000004">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Administratorem Pani/Pana danych osobowych jest AndonCloud sp. z o.o. z siedzibą we Wrocławiu (53-610), ul. Góralska 5. Administrator decyduje o celach i sposobach przetwarzania danych. W sprawach związanych z ochroną danych osobowych można kontaktować się pod adresem e-mail: </w:t>
      </w:r>
      <w:hyperlink r:id="rId6">
        <w:r w:rsidDel="00000000" w:rsidR="00000000" w:rsidRPr="00000000">
          <w:rPr>
            <w:rFonts w:ascii="Arial" w:cs="Arial" w:eastAsia="Arial" w:hAnsi="Arial"/>
            <w:color w:val="1155cc"/>
            <w:u w:val="single"/>
            <w:rtl w:val="0"/>
          </w:rPr>
          <w:t xml:space="preserve">gdpr@andoncloud.com</w:t>
        </w:r>
      </w:hyperlink>
      <w:r w:rsidDel="00000000" w:rsidR="00000000" w:rsidRPr="00000000">
        <w:rPr>
          <w:rFonts w:ascii="Arial" w:cs="Arial" w:eastAsia="Arial" w:hAnsi="Arial"/>
          <w:color w:val="0d0d0d"/>
          <w:rtl w:val="0"/>
        </w:rPr>
        <w:t xml:space="preserve">.</w:t>
      </w:r>
    </w:p>
    <w:p w:rsidR="00000000" w:rsidDel="00000000" w:rsidP="00000000" w:rsidRDefault="00000000" w:rsidRPr="00000000" w14:paraId="00000005">
      <w:pPr>
        <w:pStyle w:val="Heading2"/>
        <w:ind w:left="0" w:firstLine="0"/>
        <w:rPr/>
      </w:pPr>
      <w:bookmarkStart w:colFirst="0" w:colLast="0" w:name="_gkvz745qcf68" w:id="2"/>
      <w:bookmarkEnd w:id="2"/>
      <w:r w:rsidDel="00000000" w:rsidR="00000000" w:rsidRPr="00000000">
        <w:rPr>
          <w:rtl w:val="0"/>
        </w:rPr>
        <w:t xml:space="preserve">Cele i Podstawy Przetwarzania</w:t>
      </w:r>
    </w:p>
    <w:p w:rsidR="00000000" w:rsidDel="00000000" w:rsidP="00000000" w:rsidRDefault="00000000" w:rsidRPr="00000000" w14:paraId="00000006">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Przetwarzamy dane osobowe wyłącznie w konkretnych celach i na odpowiednich podstawach prawnych, zgodnie z art. 6 RODO. W zależności od sytuacji, dane mogą być przetwarzane w następujących celach:</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Arial" w:cs="Arial" w:eastAsia="Arial" w:hAnsi="Arial"/>
          <w:color w:val="0d0d0d"/>
          <w:rtl w:val="0"/>
        </w:rPr>
        <w:t xml:space="preserve">Świadczenie usługi SaaS (rejestracja i obsługa konta): dane podane podczas rejestracji na bezpłatny okres próbny (trial) naszego oprogramowania SaaS przetwarzamy w celu utworzenia konta i umożliwienia korzystania z usługi. Podanie tych danych jest dobrowolne, ale niezbędne do zawarcia i wykonania umowy o korzystanie z usługi. Podstawą prawną jest wykonanie umowy lub podjęcie działań na żądanie osoby, której dane dotyczą, przed zawarciem umowy (art. 6 ust. 1 lit. b RODO).</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Formularz kontaktowy i demo: dane przekazane nam poprzez formularz kontaktowy lub przy zapisaniu się na spotkanie demo wykorzystujemy w celu udzielenia odpowiedzi na zapytanie, kontaktu w sprawie oferty oraz organizacji prezentacji/demonstracji usługi. Podstawą prawną jest nasz prawnie uzasadniony interes polegający na komunikacji z osobami zainteresowanymi ofertą oraz podjęcie działań na żądanie osoby przed zawarciem ewentualnej umowy (art. 6 ust. 1 lit. f RODO, ewentualnie lit. b RODO w zależności od charakteru zapytania).</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Newsletter (informacje handlowe): jeśli wyraził(a) Pan/Pani zgodę na otrzymywanie newslettera, przetwarzamy dane (np. adres e-mail) w celu wysyłki informacji marketingowych, takich jak aktualności o usłudze czy oferty. Podstawą prawną jest zgoda osoby (art. 6 ust. 1 lit. a RODO). Zgoda ta może być w każdej chwili wycofana – jej wycofanie nie wpływa na legalność wcześniejszego przetwarzania.</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Analiza ruchu i ulepszanie serwisu: wykorzystujemy narzędzia analityczne (m.in. Google Analytics oraz Hotjar) do monitorowania aktywności użytkowników na naszej stronie internetowej. Celem jest analiza zachowań użytkowników, mierzenie ruchu oraz wprowadzanie usprawnień w usługach i interfejsie</w:t>
      </w:r>
      <w:r w:rsidDel="00000000" w:rsidR="00000000" w:rsidRPr="00000000">
        <w:fldChar w:fldCharType="begin"/>
        <w:instrText xml:space="preserve"> HYPERLINK "https://www.iubenda.com/en/help/24290-hotjar-gdpr-how-to-be-compliant#:~:text=If%20you%20use%20Hotjar%20Heat,specified%20in%20their%20Privacy%20Policy" </w:instrText>
        <w:fldChar w:fldCharType="separate"/>
      </w:r>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fldChar w:fldCharType="end"/>
      </w:r>
      <w:r w:rsidDel="00000000" w:rsidR="00000000" w:rsidRPr="00000000">
        <w:rPr>
          <w:rFonts w:ascii="Arial" w:cs="Arial" w:eastAsia="Arial" w:hAnsi="Arial"/>
          <w:color w:val="0d0d0d"/>
          <w:rtl w:val="0"/>
        </w:rPr>
        <w:t xml:space="preserve">Przetwarzane w tym kontekście dane (np. adres IP, identyfikatory cookies, informacje o urządzeniu i aktywności na stronie) opieramy na naszym prawnie uzasadnionym interesie polegającym na poprawie funkcjonalności serwisu i lepszym dopasowaniu go do potrzeb użytkowników (art. 6 ust. 1 lit. f RODO).</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360" w:before="0" w:beforeAutospacing="0" w:lineRule="auto"/>
        <w:ind w:left="720" w:hanging="360"/>
      </w:pPr>
      <w:r w:rsidDel="00000000" w:rsidR="00000000" w:rsidRPr="00000000">
        <w:rPr>
          <w:rFonts w:ascii="Arial" w:cs="Arial" w:eastAsia="Arial" w:hAnsi="Arial"/>
          <w:color w:val="0d0d0d"/>
          <w:rtl w:val="0"/>
        </w:rPr>
        <w:t xml:space="preserve">Obsługa roszczeń i obowiązki prawne: Pani/Pana dane mogą być także przetwarzane w celu realizacji naszych obowiązków prawnych (np. rachunkowych i podatkowych związanych ze świadczeniem usługi) – podstawą prawną jest wówczas art. 6 ust. 1 lit. c RODO – oraz w celu ustalenia, dochodzenia lub obrony przed roszczeniami, co stanowi nasz prawnie uzasadniony interes (art. 6 ust. 1 lit. f RODO). Na przykład możemy zachować niektóre dane dotyczące zawartej umowy lub korespondencji do czasu przedawnienia ewentualnych roszczeń dla celów dowodowych.</w:t>
      </w:r>
    </w:p>
    <w:p w:rsidR="00000000" w:rsidDel="00000000" w:rsidP="00000000" w:rsidRDefault="00000000" w:rsidRPr="00000000" w14:paraId="0000000D">
      <w:pPr>
        <w:pStyle w:val="Heading2"/>
        <w:ind w:left="0" w:firstLine="0"/>
        <w:rPr/>
      </w:pPr>
      <w:bookmarkStart w:colFirst="0" w:colLast="0" w:name="_ef1wdrf7d27o" w:id="3"/>
      <w:bookmarkEnd w:id="3"/>
      <w:r w:rsidDel="00000000" w:rsidR="00000000" w:rsidRPr="00000000">
        <w:rPr>
          <w:rtl w:val="0"/>
        </w:rPr>
        <w:t xml:space="preserve">Zakres zbieranych danych</w:t>
      </w:r>
    </w:p>
    <w:p w:rsidR="00000000" w:rsidDel="00000000" w:rsidP="00000000" w:rsidRDefault="00000000" w:rsidRPr="00000000" w14:paraId="0000000E">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Zakres i rodzaj przetwarzanych danych osobowych jest ograniczony do niezbędnego minimum wymaganego do realizacji powyższych celów. W szczególności przetwarzamy następujące kategorie danych:</w:t>
      </w:r>
    </w:p>
    <w:p w:rsidR="00000000" w:rsidDel="00000000" w:rsidP="00000000" w:rsidRDefault="00000000" w:rsidRPr="00000000" w14:paraId="0000000F">
      <w:pPr>
        <w:numPr>
          <w:ilvl w:val="0"/>
          <w:numId w:val="6"/>
        </w:numPr>
        <w:pBdr>
          <w:top w:color="auto" w:space="0" w:sz="0" w:val="none"/>
          <w:bottom w:color="auto" w:space="0" w:sz="0" w:val="none"/>
          <w:right w:color="auto" w:space="0" w:sz="0" w:val="none"/>
          <w:between w:color="auto" w:space="0" w:sz="0" w:val="none"/>
        </w:pBdr>
        <w:shd w:fill="ffffff" w:val="clear"/>
        <w:spacing w:after="360" w:before="120" w:lineRule="auto"/>
        <w:ind w:left="720" w:hanging="360"/>
      </w:pPr>
      <w:r w:rsidDel="00000000" w:rsidR="00000000" w:rsidRPr="00000000">
        <w:rPr>
          <w:rFonts w:ascii="Arial" w:cs="Arial" w:eastAsia="Arial" w:hAnsi="Arial"/>
          <w:color w:val="0d0d0d"/>
          <w:rtl w:val="0"/>
        </w:rPr>
        <w:t xml:space="preserve">Dane podawane przez użytkownika: informacje, które użytkownik dobrowolnie przekazuje nam poprzez formularze na stronie. Obejmują one przede wszystkim dane identyfikacyjne i kontaktowe, takie jak imię, nazwisko, adres e-mail, numer telefonu, nazwa firmy oraz stanowisko – w zależności od rodzaju formularza</w:t>
      </w:r>
      <w:r w:rsidDel="00000000" w:rsidR="00000000" w:rsidRPr="00000000">
        <w:fldChar w:fldCharType="begin"/>
        <w:instrText xml:space="preserve"> HYPERLINK "https://payproglobal.com/pl/jak-to-zrobic/utworz-polityke-prywatnosci-saas/#:~:text=Imi%C4%99%20i%20nazwisko%2C%20adres%20e,adres%20rozliczeniowy%2C%20nazwa%20firmy%2C%20stanowisko" </w:instrText>
        <w:fldChar w:fldCharType="separate"/>
      </w:r>
      <w:r w:rsidDel="00000000" w:rsidR="00000000" w:rsidRPr="00000000">
        <w:rPr>
          <w:rtl w:val="0"/>
        </w:rPr>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shd w:fill="ffffff" w:val="clear"/>
        <w:spacing w:after="360" w:before="120" w:lineRule="auto"/>
        <w:ind w:left="720" w:firstLine="0"/>
        <w:rPr>
          <w:rFonts w:ascii="Arial" w:cs="Arial" w:eastAsia="Arial" w:hAnsi="Arial"/>
          <w:color w:val="0d0d0d"/>
        </w:rPr>
      </w:pPr>
      <w:r w:rsidDel="00000000" w:rsidR="00000000" w:rsidRPr="00000000">
        <w:fldChar w:fldCharType="end"/>
      </w:r>
      <w:r w:rsidDel="00000000" w:rsidR="00000000" w:rsidRPr="00000000">
        <w:rPr>
          <w:rFonts w:ascii="Arial" w:cs="Arial" w:eastAsia="Arial" w:hAnsi="Arial"/>
          <w:color w:val="0d0d0d"/>
          <w:rtl w:val="0"/>
        </w:rPr>
        <w:t xml:space="preserve"> I tak:</w:t>
      </w:r>
    </w:p>
    <w:p w:rsidR="00000000" w:rsidDel="00000000" w:rsidP="00000000" w:rsidRDefault="00000000" w:rsidRPr="00000000" w14:paraId="00000011">
      <w:pPr>
        <w:numPr>
          <w:ilvl w:val="1"/>
          <w:numId w:val="6"/>
        </w:numPr>
        <w:pBdr>
          <w:top w:color="auto" w:space="0" w:sz="0" w:val="none"/>
          <w:bottom w:color="auto" w:space="0" w:sz="0" w:val="none"/>
          <w:right w:color="auto" w:space="0" w:sz="0" w:val="none"/>
          <w:between w:color="auto" w:space="0" w:sz="0" w:val="none"/>
        </w:pBdr>
        <w:spacing w:after="0" w:afterAutospacing="0" w:before="240" w:lineRule="auto"/>
        <w:ind w:left="1440" w:hanging="360"/>
      </w:pPr>
      <w:r w:rsidDel="00000000" w:rsidR="00000000" w:rsidRPr="00000000">
        <w:rPr>
          <w:rFonts w:ascii="Arial" w:cs="Arial" w:eastAsia="Arial" w:hAnsi="Arial"/>
          <w:color w:val="0d0d0d"/>
          <w:rtl w:val="0"/>
        </w:rPr>
        <w:t xml:space="preserve">Podczas rejestracji konta (trial) wymagamy np. służbowego adresu e-mail oraz telefon (oraz ewentualnie nazwy firmy), aby utworzyć konto i móc się skontaktować w sprawie usługi.</w:t>
      </w:r>
    </w:p>
    <w:p w:rsidR="00000000" w:rsidDel="00000000" w:rsidP="00000000" w:rsidRDefault="00000000" w:rsidRPr="00000000" w14:paraId="00000012">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W formularzu kontaktowym użytkownik podaje dane takie jak imię, nazwisko, adres e-mail oraz treść wiadomości (pytania). Można też opcjonalnie podać numer telefonu lub inne dane ułatwiające kontakt – informacje te wykorzystamy wyłącznie do obsługi zapytania.</w:t>
      </w:r>
    </w:p>
    <w:p w:rsidR="00000000" w:rsidDel="00000000" w:rsidP="00000000" w:rsidRDefault="00000000" w:rsidRPr="00000000" w14:paraId="00000013">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Przy zapisach na spotkanie demo prosimy o podanie danych kontaktowych (np. imię, e-mail, firmę) potrzebnych do organizacji i potwierdzenia spotkania.</w:t>
      </w:r>
    </w:p>
    <w:p w:rsidR="00000000" w:rsidDel="00000000" w:rsidP="00000000" w:rsidRDefault="00000000" w:rsidRPr="00000000" w14:paraId="00000014">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Do zapisu na newsletter wymagany jest adres e-mail (oraz opcjonalnie imię, aby móc personalizować treść wiadomości).</w:t>
      </w:r>
    </w:p>
    <w:p w:rsidR="00000000" w:rsidDel="00000000" w:rsidP="00000000" w:rsidRDefault="00000000" w:rsidRPr="00000000" w14:paraId="00000015">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Dane zbierane automatycznie: podczas wizyty na naszej stronie internetowej pewne dane mogą być zbierane automatycznie za pośrednictwem plików cookies oraz narzędzi monitorujących ruch. Są to m.in. dane techniczne o urządzeniu i aktywności, takie jak: adres IP, rodzaj i wersja przeglądarki, używany system operacyjny, rozdzielczość ekranu, język przeglądarki, czas spędzony na poszczególnych podstronach, kliknięcia i ruch kursora (dla analizy tzw. map cieplnych), dane o przewijaniu strony czy interakcjach z elementami strony</w:t>
      </w:r>
      <w:r w:rsidDel="00000000" w:rsidR="00000000" w:rsidRPr="00000000">
        <w:fldChar w:fldCharType="begin"/>
        <w:instrText xml:space="preserve"> HYPERLINK "https://payproglobal.com/pl/jak-to-zrobic/utworz-polityke-prywatnosci-saas/#:~:text=U%C5%BCytkowanie" </w:instrText>
        <w:fldChar w:fldCharType="separate"/>
      </w:r>
      <w:r w:rsidDel="00000000" w:rsidR="00000000" w:rsidRPr="00000000">
        <w:rPr>
          <w:rtl w:val="0"/>
        </w:rPr>
      </w:r>
    </w:p>
    <w:p w:rsidR="00000000" w:rsidDel="00000000" w:rsidP="00000000" w:rsidRDefault="00000000" w:rsidRPr="00000000" w14:paraId="00000016">
      <w:pPr>
        <w:numPr>
          <w:ilvl w:val="0"/>
          <w:numId w:val="6"/>
        </w:numPr>
        <w:pBdr>
          <w:top w:color="auto" w:space="0" w:sz="0" w:val="none"/>
          <w:bottom w:color="auto" w:space="0" w:sz="0" w:val="none"/>
          <w:right w:color="auto" w:space="0" w:sz="0" w:val="none"/>
          <w:between w:color="auto" w:space="0" w:sz="0" w:val="none"/>
        </w:pBdr>
        <w:shd w:fill="ffffff" w:val="clear"/>
        <w:spacing w:after="360" w:before="0" w:beforeAutospacing="0" w:lineRule="auto"/>
        <w:ind w:left="720" w:hanging="360"/>
      </w:pPr>
      <w:r w:rsidDel="00000000" w:rsidR="00000000" w:rsidRPr="00000000">
        <w:fldChar w:fldCharType="end"/>
      </w:r>
      <w:r w:rsidDel="00000000" w:rsidR="00000000" w:rsidRPr="00000000">
        <w:rPr>
          <w:rFonts w:ascii="Arial" w:cs="Arial" w:eastAsia="Arial" w:hAnsi="Arial"/>
          <w:color w:val="0d0d0d"/>
          <w:rtl w:val="0"/>
        </w:rPr>
        <w:t xml:space="preserve">Dane te mają charakter danych pseudonimowych (nie identyfikują bezpośrednio konkretnej osoby bez dodatkowych informacji) i służą nam do celów statystycznych oraz diagnostycznych. Więcej informacji o plikach cookies znajduje się w dalszej części Polityki.</w:t>
      </w:r>
    </w:p>
    <w:p w:rsidR="00000000" w:rsidDel="00000000" w:rsidP="00000000" w:rsidRDefault="00000000" w:rsidRPr="00000000" w14:paraId="00000017">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Z zasady nie gromadzimy tzw. danych wrażliwych (np. danych o stanie zdrowia, poglądach politycznych, danych genetycznych/biometrycznych itp.) poprzez nasz serwis. Prosimy, aby nie umieszczać takich informacji w przekazywanych nam treściach.</w:t>
      </w:r>
    </w:p>
    <w:p w:rsidR="00000000" w:rsidDel="00000000" w:rsidP="00000000" w:rsidRDefault="00000000" w:rsidRPr="00000000" w14:paraId="00000018">
      <w:pPr>
        <w:pStyle w:val="Heading2"/>
        <w:ind w:left="0" w:firstLine="0"/>
        <w:rPr/>
      </w:pPr>
      <w:bookmarkStart w:colFirst="0" w:colLast="0" w:name="_c8xgk3rwi29x" w:id="4"/>
      <w:bookmarkEnd w:id="4"/>
      <w:r w:rsidDel="00000000" w:rsidR="00000000" w:rsidRPr="00000000">
        <w:rPr>
          <w:rtl w:val="0"/>
        </w:rPr>
        <w:t xml:space="preserve">Odbiorcy Danych</w:t>
      </w:r>
    </w:p>
    <w:p w:rsidR="00000000" w:rsidDel="00000000" w:rsidP="00000000" w:rsidRDefault="00000000" w:rsidRPr="00000000" w14:paraId="00000019">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Dostęp do danych osobowych mogą mieć wyłącznie podmioty, którym Administrator powierza ich przetwarzanie lub którym ujawnia dane zgodnie z prawem. Lista odbiorców danych jest ograniczona i dostosowana do realizacji wymienionych celów. Do potencjalnych odbiorców Pani/Pana danych należą:</w:t>
      </w:r>
    </w:p>
    <w:p w:rsidR="00000000" w:rsidDel="00000000" w:rsidP="00000000" w:rsidRDefault="00000000" w:rsidRPr="00000000" w14:paraId="0000001A">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Arial" w:cs="Arial" w:eastAsia="Arial" w:hAnsi="Arial"/>
          <w:color w:val="0d0d0d"/>
          <w:rtl w:val="0"/>
        </w:rPr>
        <w:t xml:space="preserve">Upoważnieni pracownicy i współpracownicy Administratora – czyli nasz personel, który musi mieć dostęp do danych, aby wykonywać swoje obowiązki (np. dział wsparcia technicznego, dział handlowy). Osoby te są zobowiązane do zachowania poufności danych.</w:t>
      </w:r>
    </w:p>
    <w:p w:rsidR="00000000" w:rsidDel="00000000" w:rsidP="00000000" w:rsidRDefault="00000000" w:rsidRPr="00000000" w14:paraId="0000001B">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Podmioty przetwarzające dane w naszym imieniu – czyli dostawcy usług zewnętrznych, z których korzystamy przy prowadzeniu serwisu. Takie podmioty przetwarzają dane na podstawie umowy z Administratorem i tylko zgodnie z naszymi poleceniami. Należą do nich w szczególności:</w:t>
      </w:r>
    </w:p>
    <w:p w:rsidR="00000000" w:rsidDel="00000000" w:rsidP="00000000" w:rsidRDefault="00000000" w:rsidRPr="00000000" w14:paraId="0000001C">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Dostawcy usług IT i hostingu – zapewniają infrastrukturę serwera, przechowywanie danych oraz utrzymanie naszych systemów informatycznych.</w:t>
      </w:r>
    </w:p>
    <w:p w:rsidR="00000000" w:rsidDel="00000000" w:rsidP="00000000" w:rsidRDefault="00000000" w:rsidRPr="00000000" w14:paraId="0000001D">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Narzędzia analityczne i marketingowe – np. Google Analytics (usługa analizy oglądalności stron www świadczona przez Google Ireland Ltd.) oraz Hotjar (usługa analizy zachowań użytkowników świadczona przez Hotjar Ltd. z siedzibą na Malcie). Te podmioty mogą gromadzić dane dotyczące aktywności użytkowników w naszym serwisie za pomocą własnych plików cookies i technologii śledzących.</w:t>
      </w:r>
    </w:p>
    <w:p w:rsidR="00000000" w:rsidDel="00000000" w:rsidP="00000000" w:rsidRDefault="00000000" w:rsidRPr="00000000" w14:paraId="0000001E">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Zapewniamy, że z tymi dostawcami zawarliśmy stosowne umowy powierzenia przetwarzania danych, a dane przekazywane są w formie zanonimizowanej lub pseudonimizowanej tam, gdzie to możliwe.</w:t>
      </w:r>
    </w:p>
    <w:p w:rsidR="00000000" w:rsidDel="00000000" w:rsidP="00000000" w:rsidRDefault="00000000" w:rsidRPr="00000000" w14:paraId="0000001F">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Dostawcy usług e-mailingowych – jeśli do wysyłki newslettera lub komunikacji e-mail korzystamy z zewnętrznej platformy mailingowej, dane subskrybentów newslettera (adresy e-mail, ewentualnie imię) mogą być przetwarzane także przez takiego dostawcę w naszym imieniu. </w:t>
      </w:r>
      <w:r w:rsidDel="00000000" w:rsidR="00000000" w:rsidRPr="00000000">
        <w:rPr>
          <w:rFonts w:ascii="Arial" w:cs="Arial" w:eastAsia="Arial" w:hAnsi="Arial"/>
          <w:i w:val="1"/>
          <w:iCs w:val="1"/>
          <w:color w:val="0d0d0d"/>
          <w:rtl w:val="0"/>
        </w:rPr>
        <w:t xml:space="preserve">(Obecnie wysyłka newslettera odbywa się wewnętrznie; nie udostępniamy danych subskrybentów podmiotom trzecim do niezleconego przez nas użytku.)</w:t>
      </w:r>
    </w:p>
    <w:p w:rsidR="00000000" w:rsidDel="00000000" w:rsidP="00000000" w:rsidRDefault="00000000" w:rsidRPr="00000000" w14:paraId="00000020">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Inne podmioty świadczące dla nas usługi – np. firmy księgowe, kancelarie prawne, konsultanci – tylko w razie potrzeby i w zakresie, w jakim będą musiały mieć dostęp do danych (np. w celu obsługi księgowej faktur zawierających dane osobowe kontrahentów, lub w razie sporu prawnego).</w:t>
      </w:r>
    </w:p>
    <w:p w:rsidR="00000000" w:rsidDel="00000000" w:rsidP="00000000" w:rsidRDefault="00000000" w:rsidRPr="00000000" w14:paraId="00000021">
      <w:pPr>
        <w:numPr>
          <w:ilvl w:val="0"/>
          <w:numId w:val="5"/>
        </w:numPr>
        <w:pBdr>
          <w:top w:color="auto" w:space="0" w:sz="0" w:val="none"/>
          <w:bottom w:color="auto" w:space="0" w:sz="0" w:val="none"/>
          <w:right w:color="auto" w:space="0" w:sz="0" w:val="none"/>
          <w:between w:color="auto" w:space="0" w:sz="0" w:val="none"/>
        </w:pBdr>
        <w:shd w:fill="ffffff" w:val="clear"/>
        <w:spacing w:after="360" w:before="0" w:beforeAutospacing="0" w:lineRule="auto"/>
        <w:ind w:left="720" w:hanging="360"/>
      </w:pPr>
      <w:r w:rsidDel="00000000" w:rsidR="00000000" w:rsidRPr="00000000">
        <w:rPr>
          <w:rFonts w:ascii="Arial" w:cs="Arial" w:eastAsia="Arial" w:hAnsi="Arial"/>
          <w:color w:val="0d0d0d"/>
          <w:rtl w:val="0"/>
        </w:rPr>
        <w:t xml:space="preserve">Organy publiczne – możemy ujawnić niektóre dane organom władzy publicznej, regulacyjnym lub organom ścigania, jeżeli wymagają tego przepisy prawa (np. na żądanie sądu, prokuratury, Policji, Prezesa UODO lub innego uprawnionego organu). W takich sytuacjach udostępnienie danych nastąpi wyłącznie w granicach obowiązującego prawa.</w:t>
      </w:r>
    </w:p>
    <w:p w:rsidR="00000000" w:rsidDel="00000000" w:rsidP="00000000" w:rsidRDefault="00000000" w:rsidRPr="00000000" w14:paraId="00000022">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Zapewniamy, że każdy odbiorca danych spełnia odpowiednie standardy bezpieczeństwa i zobowiązuje się do ochrony prywatności danych. Nie sprzedajemy danych osobowych innym podmiotom ani nie udostępniamy ich do celów marketingowych podmiotów trzecich bez Państwa wyraźnej zgody.</w:t>
      </w:r>
    </w:p>
    <w:p w:rsidR="00000000" w:rsidDel="00000000" w:rsidP="00000000" w:rsidRDefault="00000000" w:rsidRPr="00000000" w14:paraId="00000023">
      <w:pPr>
        <w:pStyle w:val="Heading2"/>
        <w:ind w:left="0" w:firstLine="0"/>
        <w:rPr/>
      </w:pPr>
      <w:bookmarkStart w:colFirst="0" w:colLast="0" w:name="_sbt48mn9d3ot" w:id="5"/>
      <w:bookmarkEnd w:id="5"/>
      <w:r w:rsidDel="00000000" w:rsidR="00000000" w:rsidRPr="00000000">
        <w:rPr>
          <w:rtl w:val="0"/>
        </w:rPr>
        <w:t xml:space="preserve">Przekazywanie Danych poza EOG</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0" w:firstLine="0"/>
        <w:rPr>
          <w:rFonts w:ascii="Arial" w:cs="Arial" w:eastAsia="Arial" w:hAnsi="Arial"/>
          <w:color w:val="0d0d0d"/>
          <w:highlight w:val="white"/>
        </w:rPr>
      </w:pPr>
      <w:r w:rsidDel="00000000" w:rsidR="00000000" w:rsidRPr="00000000">
        <w:rPr>
          <w:rFonts w:ascii="Arial" w:cs="Arial" w:eastAsia="Arial" w:hAnsi="Arial"/>
          <w:color w:val="0d0d0d"/>
          <w:rtl w:val="0"/>
        </w:rPr>
        <w:t xml:space="preserve">Dokładamy wszelkich starań, aby przetwarzać dane osobowe na terytorium Europejskiego Obszaru Gospodarczego (EOG). Co do zasady nie przekazujemy danych do państw trzecich (poza obszar EOG). W praktyce oznacza to, że nasze serwery oraz główni podwykonawcy znajdują się w krajach Unii Europejskiej.</w: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0" w:firstLine="0"/>
        <w:rPr>
          <w:rFonts w:ascii="Arial" w:cs="Arial" w:eastAsia="Arial" w:hAnsi="Arial"/>
          <w:color w:val="0d0d0d"/>
          <w:highlight w:val="white"/>
        </w:rPr>
      </w:pPr>
      <w:r w:rsidDel="00000000" w:rsidR="00000000" w:rsidRPr="00000000">
        <w:rPr>
          <w:rFonts w:ascii="Arial" w:cs="Arial" w:eastAsia="Arial" w:hAnsi="Arial"/>
          <w:color w:val="0d0d0d"/>
          <w:rtl w:val="0"/>
        </w:rPr>
        <w:t xml:space="preserve">Należy jednak zauważyć, że niektórzy dostawcy usług, z których korzystamy, mogą mieć siedziby lub infrastrukturę poza EOG. Dotyczy to w szczególności Google LLC (dostawcy Google Analytics) z siedzibą w USA. W związku z tym istnieje możliwość, że dane zbierane w naszym serwisie za pomocą Google Analytics (np. adres IP, identyfikatory urządzeń) mogą być przekazywane na serwery Google poza Europą (np. w Stanach Zjednoczonych) do celów przechowywania lub dalszego przetwarzania.</w:t>
      </w: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0" w:firstLine="0"/>
        <w:rPr>
          <w:rFonts w:ascii="Arial" w:cs="Arial" w:eastAsia="Arial" w:hAnsi="Arial"/>
          <w:color w:val="0d0d0d"/>
          <w:highlight w:val="white"/>
        </w:rPr>
      </w:pPr>
      <w:r w:rsidDel="00000000" w:rsidR="00000000" w:rsidRPr="00000000">
        <w:rPr>
          <w:rFonts w:ascii="Arial" w:cs="Arial" w:eastAsia="Arial" w:hAnsi="Arial"/>
          <w:color w:val="0d0d0d"/>
          <w:rtl w:val="0"/>
        </w:rPr>
        <w:t xml:space="preserve">W przypadku, gdy przekazanie danych osobowych do kraju trzeciego jest konieczne, zapewniamy stosowanie odpowiednich zabezpieczeń zgodnych z Rozdziałem V RODO. Przede wszystkim korzystamy z transferu danych do państw, które zostały uznane decyzją Komisji Europejskiej za zapewniające odpowiedni stopień ochrony porównywalny z RODO lub opieramy się na standardowych standardowych klauzulach umownych zatwierdzonych przez Komisję Europejską (Standard Contractual Clauses – SCC). Te mechanizmy prawne mają na celu zagwarantowanie bezpieczeństwa i legalności transferu Państwa danych.</w:t>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0" w:firstLine="0"/>
        <w:rPr>
          <w:rFonts w:ascii="Arial" w:cs="Arial" w:eastAsia="Arial" w:hAnsi="Arial"/>
          <w:color w:val="0d0d0d"/>
          <w:highlight w:val="white"/>
        </w:rPr>
      </w:pPr>
      <w:r w:rsidDel="00000000" w:rsidR="00000000" w:rsidRPr="00000000">
        <w:rPr>
          <w:rFonts w:ascii="Arial" w:cs="Arial" w:eastAsia="Arial" w:hAnsi="Arial"/>
          <w:color w:val="0d0d0d"/>
          <w:rtl w:val="0"/>
        </w:rPr>
        <w:t xml:space="preserve">W przypadku Google – firma ta podpisała z nami umowę powierzenia przetwarzania danych i zobowiązuje się do przestrzegania standardowych klauzul umownych UE w związku z przekazywaniem danych do USA. Hotjar Ltd. (usługa Hotjar) posiada swoje serwery w Unii Europejskiej (zgodnie z deklaracjami firmy, dane zbierane przez Hotjar są przechowywane wyłącznie na terenie UE). Jeśli jednak w ramach wsparcia technicznego doszłoby do dostępu do danych z poza EOG (np. przez personel Hotjar spoza UE), odbywać się to będzie również na zasadach zgodnych z RODO i z zastosowaniem SCC.</w:t>
      </w: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Każdorazowo przed przekazaniem danych do podmiotu spoza EOG upewniamy się, że stosowane są odpowiednie mechanizmy ochronne, a użytkownik może uzyskać kopię zastosowanych zabezpieczeń (np. kopię klauzul umownych) na żądanie.</w:t>
      </w:r>
    </w:p>
    <w:p w:rsidR="00000000" w:rsidDel="00000000" w:rsidP="00000000" w:rsidRDefault="00000000" w:rsidRPr="00000000" w14:paraId="00000029">
      <w:pPr>
        <w:pStyle w:val="Heading2"/>
        <w:ind w:left="0" w:firstLine="0"/>
        <w:rPr/>
      </w:pPr>
      <w:bookmarkStart w:colFirst="0" w:colLast="0" w:name="_u6tvl55eyjz" w:id="6"/>
      <w:bookmarkEnd w:id="6"/>
      <w:r w:rsidDel="00000000" w:rsidR="00000000" w:rsidRPr="00000000">
        <w:rPr>
          <w:rtl w:val="0"/>
        </w:rPr>
        <w:t xml:space="preserve">Okres Przechowywania Danych</w:t>
      </w:r>
    </w:p>
    <w:p w:rsidR="00000000" w:rsidDel="00000000" w:rsidP="00000000" w:rsidRDefault="00000000" w:rsidRPr="00000000" w14:paraId="0000002A">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Dane osobowe będą przechowywane nie dłużej, niż to konieczne do realizacji celów, dla których zostały zebrane. Okres przechowywania różni się w zależności od kategorii danych i podstawy przetwarzania:</w:t>
      </w:r>
    </w:p>
    <w:p w:rsidR="00000000" w:rsidDel="00000000" w:rsidP="00000000" w:rsidRDefault="00000000" w:rsidRPr="00000000" w14:paraId="0000002B">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Arial" w:cs="Arial" w:eastAsia="Arial" w:hAnsi="Arial"/>
          <w:color w:val="0d0d0d"/>
          <w:rtl w:val="0"/>
        </w:rPr>
        <w:t xml:space="preserve">Dane konta i umowy SaaS: Dane podane przy rejestracji konta oraz związane ze świadczeniem usługi SaaS przechowujemy przez czas trwania umowy/usługi. Jeśli korzysta Pan/Pani z naszej platformy w okresie próbnym, a nie dojdzie później do nawiązania stałej współpracy, dane konta trial możemy przechowywać przez ograniczony okres po wygaśnięciu trialu (np. 12 miesięcy) w celach archiwalnych i umożliwienia łatwiejszej reaktywacji konta na życzenie. W razie zawarcia płatnej umowy – dane przechowujemy przez czas obowiązywania umowy, a po jej zakończeniu – przez okres niezbędny do zabezpieczenia ewentualnych roszczeń lub wykonania obowiązków prawnych. Zazwyczaj będzie to okres równy przedawnieniu roszczeń kontraktowych – co do zasady do 6 lat od zakończenia umowy (zgodnie z przepisami Kodeksu cywilnego). Okres ten może zostać wydłużony, jeśli w ostatnim roku jego biegu roszczenie zostanie zgłoszone – wtedy przedawnienie nastąpi z końcem roku kalendarzowego. Dodatkowo pewne dokumenty (np. faktury zawierające dane osobowe) musimy przechowywać przez okres wymagany przepisami (np. ustawy podatkowej i rachunkowej – obecnie 5 lat od końca roku obrachunkowego). Po upływie tych okresów dane zostaną trwale usunięte lub zanonimizowane.</w:t>
      </w:r>
    </w:p>
    <w:p w:rsidR="00000000" w:rsidDel="00000000" w:rsidP="00000000" w:rsidRDefault="00000000" w:rsidRPr="00000000" w14:paraId="0000002C">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Dane z formularza kontaktowego/demo: Dane osobowe przekazane w korespondencji (zapytania poprzez formularz, e-mail lub inne kanały) przetwarzamy przez czas potrzebny na udzielenie odpowiedzi i załatwienie sprawy, z którą się Pan/Pani do nas zwrócił(a). Następnie mogą one być przechowywane przez maksymalnie 1 rok od zakończenia kontaktu, na wypadek ponownego nawiązania kontaktu lub dla celów archiwizacji wewnętrznej (np. aby znać historię korespondencji z daną osobą/firmą). Jeżeli nawiążemy współpracę (zawarcie umowy) – obowiązują zasady jak wyżej dla danych kontraktowych. Jeśli nie dojdzie do zawarcia umowy, a kontakt dotyczył oferty, możemy przechowywać dane kontaktowe i historię komunikacji przez okres do 3 lat od ostatniego kontaktu w oparciu o nasz uzasadniony interes (marketing bezpośredni i obrona przed ewentualnymi roszczeniami ze strony rozmówcy). Na każde żądanie wcześniejszego usunięcia takich danych (o ile brak innych podstaw prawnych do dalszego przechowywania) – usuniemy je wcześniej.</w:t>
      </w:r>
    </w:p>
    <w:p w:rsidR="00000000" w:rsidDel="00000000" w:rsidP="00000000" w:rsidRDefault="00000000" w:rsidRPr="00000000" w14:paraId="0000002D">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Dane newsletter (e-mail): Dane subskrybentów newslettera (adres e-mail, ewentualnie imię) będą przetwarzane do czasu rezygnacji z subskrypcji. W praktyce, jeśli zrezygnuje Pan/Pani z otrzymywania newslettera (np. klikając link „wypisz się” w wiadomości lub wycofując zgodę w inny sposób), niezwłocznie usuniemy Pani/Pana dane z listy mailingowej. Możemy jednak zachować minimalną informację o byłych subskrybentach (np. sam adres e-mail) w wewnętrznej bazie osób wypisanych, aby móc wykazać posiadanie zgody w przeszłości oraz aby nie wysłać przypadkiem wiadomości ponownie osobie, która zrezygnowała. Dane w takiej bazie blokującej przechowujemy przez okres do 2 lat od wypisania – na podstawie naszego prawnie uzasadnionego interesu w wykazaniu spełnienia obowiązków RODO (rozliczalność zgód) oraz w ochronie przed ewentualnymi roszczeniami (np. zarzutami spamowania).</w:t>
      </w:r>
    </w:p>
    <w:p w:rsidR="00000000" w:rsidDel="00000000" w:rsidP="00000000" w:rsidRDefault="00000000" w:rsidRPr="00000000" w14:paraId="0000002E">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Dane analityczne (logi, cookies): Informacje zbierane automatycznie o aktywności użytkowników (logi serwera, identyfikatory cookie, dane z narzędzi analitycznych) są przechowywane przez okres zależny od ustawień i potrzeb analitycznych. Dane w logach serwera naszej strony mogą być przechowywane do 30 dni – w celach bezpieczeństwa (np. monitorowanie nieautoryzowanych dostępow). Dane statystyczne w Google Analytics są przechowywane przez okres maksymalnie 14 miesięcy lub krócej, jeśli tak skonfigurujemy ustawienia anonimizacji/retencji</w:t>
      </w:r>
      <w:r w:rsidDel="00000000" w:rsidR="00000000" w:rsidRPr="00000000">
        <w:fldChar w:fldCharType="begin"/>
        <w:instrText xml:space="preserve"> HYPERLINK "https://usercentrics.com/guides/privacy-led-marketing/ga4-data-retention/#:~:text=Retention%20usercentrics,deleted%20from%20your%20GA4%20reports" </w:instrText>
        <w:fldChar w:fldCharType="separate"/>
      </w:r>
      <w:r w:rsidDel="00000000" w:rsidR="00000000" w:rsidRPr="00000000">
        <w:rPr>
          <w:rtl w:val="0"/>
        </w:rPr>
      </w:r>
    </w:p>
    <w:p w:rsidR="00000000" w:rsidDel="00000000" w:rsidP="00000000" w:rsidRDefault="00000000" w:rsidRPr="00000000" w14:paraId="0000002F">
      <w:pPr>
        <w:numPr>
          <w:ilvl w:val="0"/>
          <w:numId w:val="4"/>
        </w:numPr>
        <w:pBdr>
          <w:top w:color="auto" w:space="0" w:sz="0" w:val="none"/>
          <w:bottom w:color="auto" w:space="0" w:sz="0" w:val="none"/>
          <w:right w:color="auto" w:space="0" w:sz="0" w:val="none"/>
          <w:between w:color="auto" w:space="0" w:sz="0" w:val="none"/>
        </w:pBdr>
        <w:shd w:fill="ffffff" w:val="clear"/>
        <w:spacing w:after="360" w:before="0" w:beforeAutospacing="0" w:lineRule="auto"/>
        <w:ind w:left="720" w:hanging="360"/>
      </w:pPr>
      <w:r w:rsidDel="00000000" w:rsidR="00000000" w:rsidRPr="00000000">
        <w:fldChar w:fldCharType="end"/>
      </w:r>
      <w:r w:rsidDel="00000000" w:rsidR="00000000" w:rsidRPr="00000000">
        <w:rPr>
          <w:rFonts w:ascii="Arial" w:cs="Arial" w:eastAsia="Arial" w:hAnsi="Arial"/>
          <w:color w:val="0d0d0d"/>
          <w:rtl w:val="0"/>
        </w:rPr>
        <w:t xml:space="preserve">Dane z Hotjar (nagrania sesji, mapy cieplne) przechowujemy tak długo, jak są nam potrzebne do analizy – standardowo pojedyncze nagrania sesji użytkownika są automatycznie usuwane z naszego konta Hotjar po 365 dniach, a często wcześniej, gdyż przeprowadzamy regularne czyszczenie tych danych. Zanonimizowane statystyki i raporty wygenerowane na podstawie danych analitycznych mogą być przechowywane dłużej, bez ograniczeń czasowych (nie zawierają one jednak danych pozwalających na identyfikację konkretnych osób). W każdym razie, wszelkie dane analityczne przechowujemy nie dłużej niż to konieczne do celów, w jakich zostały zebrane – po upływie tego okresu są usuwane lub anonimizowane.</w:t>
      </w:r>
    </w:p>
    <w:p w:rsidR="00000000" w:rsidDel="00000000" w:rsidP="00000000" w:rsidRDefault="00000000" w:rsidRPr="00000000" w14:paraId="00000030">
      <w:pPr>
        <w:pStyle w:val="Heading2"/>
        <w:ind w:left="0" w:firstLine="0"/>
        <w:rPr/>
      </w:pPr>
      <w:bookmarkStart w:colFirst="0" w:colLast="0" w:name="_cb6pisz2op4a" w:id="7"/>
      <w:bookmarkEnd w:id="7"/>
      <w:r w:rsidDel="00000000" w:rsidR="00000000" w:rsidRPr="00000000">
        <w:rPr>
          <w:rtl w:val="0"/>
        </w:rPr>
        <w:t xml:space="preserve">Prawa Osoby, Której Dane Dotyczą</w:t>
      </w:r>
    </w:p>
    <w:p w:rsidR="00000000" w:rsidDel="00000000" w:rsidP="00000000" w:rsidRDefault="00000000" w:rsidRPr="00000000" w14:paraId="00000031">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W związku z przetwarzaniem danych osobowych przysługują Pani/Panu określone prawa. Zapewniamy realizację poniższych praw wynikających z RODO:</w:t>
      </w:r>
    </w:p>
    <w:p w:rsidR="00000000" w:rsidDel="00000000" w:rsidP="00000000" w:rsidRDefault="00000000" w:rsidRPr="00000000" w14:paraId="00000032">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Arial" w:cs="Arial" w:eastAsia="Arial" w:hAnsi="Arial"/>
          <w:color w:val="0d0d0d"/>
          <w:rtl w:val="0"/>
        </w:rPr>
        <w:t xml:space="preserve">Prawo dostępu do danych – ma Pani/Pan prawo uzyskać od nas potwierdzenie, czy przetwarzamy Pani/Pana dane osobowe, a jeżeli ma to miejsce – uzyskać dostęp do nich oraz informacje m.in. o celach przetwarzania, kategoriach danych, odbiorcach, planowanym okresie przechowywania. Na życzenie wydamy również kopię Pani/Pana danych podlegających przetwarzaniu (pierwsza kopia jest bezpłatna).</w:t>
      </w:r>
    </w:p>
    <w:p w:rsidR="00000000" w:rsidDel="00000000" w:rsidP="00000000" w:rsidRDefault="00000000" w:rsidRPr="00000000" w14:paraId="0000003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Prawo sprostowania danych – ma Pani/Pan prawo żądać niezwłocznego sprostowania dotyczących Pani/Pana danych, które są nieprawidłowe lub nieaktualne, a także uzupełnienia danych niekompletnych. Prosimy o informowanie nas o zaistniałej potrzebie aktualizacji danych.</w:t>
      </w:r>
    </w:p>
    <w:p w:rsidR="00000000" w:rsidDel="00000000" w:rsidP="00000000" w:rsidRDefault="00000000" w:rsidRPr="00000000" w14:paraId="00000034">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Prawo do usunięcia danych („prawo do bycia zapomnianym”) – ma Pani/Pan prawo żądać usunięcia swoich danych osobowych, jeżeli zachodzą okoliczności przewidziane w art. 17 RODO – np. dane nie są już potrzebne do celów, w których zostały zebrane, lub wycofał(a) Pan/Pani zgodę i nie ma innej podstawy prawnej przetwarzania, lub wniósł/wniosła Pan/Pani skuteczny sprzeciw wobec przetwarzania, lub dane były przetwarzane niezgodnie z prawem. Należy pamiętać, że prawo do usunięcia nie jest bezwzględne – w pewnych sytuacjach możemy odmówić usunięcia danych (np. gdy ich przetwarzanie jest niezbędne do wykonania obowiązku prawnego lub ustalenia lub obrony roszczeń).</w:t>
      </w:r>
    </w:p>
    <w:p w:rsidR="00000000" w:rsidDel="00000000" w:rsidP="00000000" w:rsidRDefault="00000000" w:rsidRPr="00000000" w14:paraId="0000003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Prawo do ograniczenia przetwarzania – ma Pani/Pan prawo zażądać, abyśmy czasowo ograniczyli przetwarzanie Pani/Pana danych (przechowując je, ale np. nie wykonując na nich operacji) w przypadkach wskazanych w art. 18 RODO, m.in. gdy kwestionuje Pan/Pani prawidłowość danych (na czas pozwalający nam sprawdzić ich poprawność) lub gdy sprzeciwia się Pan/Pani przetwarzaniu – do czasu stwierdzenia, czy nasze prawnie uzasadnione podstawy są nadrzędne wobec Pani/Pana podstaw sprzeciwu.</w:t>
      </w:r>
    </w:p>
    <w:p w:rsidR="00000000" w:rsidDel="00000000" w:rsidP="00000000" w:rsidRDefault="00000000" w:rsidRPr="00000000" w14:paraId="00000036">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Prawo do przenoszenia danych – w zakresie, w jakim dane są przetwarzane na podstawie zgody lub umowy oraz w sposób zautomatyzowany – ma Pani/Pan prawo otrzymać od nas swoje dane osobowe w ustrukturyzowanym, powszechnie używanym formacie nadającym się do odczytu maszynowego (np. CSV/XML) oraz prawo zlecić nam przesłanie tych danych bezpośrednio innemu administratorowi, o ile jest to technicznie możliwe.</w:t>
      </w:r>
    </w:p>
    <w:p w:rsidR="00000000" w:rsidDel="00000000" w:rsidP="00000000" w:rsidRDefault="00000000" w:rsidRPr="00000000" w14:paraId="00000037">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Prawo do sprzeciwu – ma Pani/Pan prawo w dowolnym momencie wnieść sprzeciw wobec przetwarzania swoich danych osobowych opartego na art. 6 ust.1 lit. f RODO (przetwarzanie w oparciu o prawnie uzasadniony interes administratora), z przyczyn związanych z Pani/Pana szczególną sytuacją. W takim przypadku rozważymy, czy – ze względu na Pani/Pana szczególną sytuację – ochrona interesów, praw i wolności wymaga zaprzestania przetwarzania objętego sprzeciwem. Ponadto, jeśli dane są przetwarzane na potrzeby marketingu bezpośredniego, sprzeciw jest bezwzględnie wiążący – w razie otrzymania sprzeciwu zaprzestaniemy przetwarzania danych w celach marketingu bezpośredniego.</w:t>
      </w:r>
    </w:p>
    <w:p w:rsidR="00000000" w:rsidDel="00000000" w:rsidP="00000000" w:rsidRDefault="00000000" w:rsidRPr="00000000" w14:paraId="00000038">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Prawo do wycofania zgody – w przypadku, gdy dane przetwarzamy na podstawie udzielonej zgody (np. zgoda na newsletter, zgody na cookies analityczne), ma Pan/Pani prawo w każdej chwili cofnąć tę zgodę. Wycofanie zgody nie wpływa na zgodność z prawem przetwarzania, którego dokonano przed jej cofnięciem, ale oznacza, że od momentu cofnięcia nie będziemy już przetwarzać danych w celu objętym tą zgodą. Zgodę można wycofać tak samo łatwo, jak ją wyrazić – np. klikając link w wiadomości e-mail (newsletter) lub zmieniając ustawienia cookies, albo wysyłając do nas stosowną informację.</w:t>
      </w:r>
    </w:p>
    <w:p w:rsidR="00000000" w:rsidDel="00000000" w:rsidP="00000000" w:rsidRDefault="00000000" w:rsidRPr="00000000" w14:paraId="00000039">
      <w:pPr>
        <w:numPr>
          <w:ilvl w:val="0"/>
          <w:numId w:val="3"/>
        </w:numPr>
        <w:pBdr>
          <w:top w:color="auto" w:space="0" w:sz="0" w:val="none"/>
          <w:bottom w:color="auto" w:space="0" w:sz="0" w:val="none"/>
          <w:right w:color="auto" w:space="0" w:sz="0" w:val="none"/>
          <w:between w:color="auto" w:space="0" w:sz="0" w:val="none"/>
        </w:pBdr>
        <w:shd w:fill="ffffff" w:val="clear"/>
        <w:spacing w:after="360" w:before="0" w:beforeAutospacing="0" w:lineRule="auto"/>
        <w:ind w:left="720" w:hanging="360"/>
      </w:pPr>
      <w:r w:rsidDel="00000000" w:rsidR="00000000" w:rsidRPr="00000000">
        <w:rPr>
          <w:rFonts w:ascii="Arial" w:cs="Arial" w:eastAsia="Arial" w:hAnsi="Arial"/>
          <w:color w:val="0d0d0d"/>
          <w:rtl w:val="0"/>
        </w:rPr>
        <w:t xml:space="preserve">Prawo wniesienia skargi do organu nadzorczego – przysługuje Pani/Panu prawo złożenia skargi do właściwego organu nadzorczego ds. ochrony danych osobowych. W Polsce organem tym jest Prezes Urzędu Ochrony Danych Osobowych (PUODO). Skargę można złożyć w szczególności, gdy uzna Pani/Pan, że przetwarzamy dane niezgodnie z prawem lub naruszamy Pani/Pana prawa. Adres Urzędu Ochrony Danych Osobowych: ul. Stawki 2, 00-193 Warszawa.</w:t>
      </w:r>
    </w:p>
    <w:p w:rsidR="00000000" w:rsidDel="00000000" w:rsidP="00000000" w:rsidRDefault="00000000" w:rsidRPr="00000000" w14:paraId="0000003A">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W celu realizacji swoich praw mogą się Państwo z nami kontaktować w dowolnym momencie – najlepiej kierując żądanie na nasz adres e-mail do spraw prywatności (gdpr@andoncloud.com) lub listownie na adres siedziby. Na żądania dotyczące praw odpowiadamy bez zbędnej zwłoki – maksymalnie w ciągu miesiąca od ich otrzymania (termin ten może zostać przedłużony do 2 miesięcy w skomplikowanych przypadkach, o czym poinformujemy). Realizacja praw jest co do zasady bezpłatna.</w:t>
      </w:r>
    </w:p>
    <w:p w:rsidR="00000000" w:rsidDel="00000000" w:rsidP="00000000" w:rsidRDefault="00000000" w:rsidRPr="00000000" w14:paraId="0000003B">
      <w:pPr>
        <w:pStyle w:val="Heading2"/>
        <w:ind w:left="0" w:firstLine="0"/>
        <w:rPr/>
      </w:pPr>
      <w:bookmarkStart w:colFirst="0" w:colLast="0" w:name="_6r36aupauhuz" w:id="8"/>
      <w:bookmarkEnd w:id="8"/>
      <w:r w:rsidDel="00000000" w:rsidR="00000000" w:rsidRPr="00000000">
        <w:rPr>
          <w:rtl w:val="0"/>
        </w:rPr>
        <w:t xml:space="preserve">Pliki Cookies i Narzędzia Analityczne</w:t>
      </w:r>
    </w:p>
    <w:p w:rsidR="00000000" w:rsidDel="00000000" w:rsidP="00000000" w:rsidRDefault="00000000" w:rsidRPr="00000000" w14:paraId="0000003C">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Nasz serwis – podobnie jak większość witryn internetowych – wykorzystuje pliki cookies. Cookies to niewielkie pliki tekstowe zapisywane na urządzeniu Użytkownika (komputerze, smartfonie itp.) podczas przeglądania strony internetowej. Cookies pełnią różne funkcje, w tym ułatwiają korzystanie ze strony oraz umożliwiają działanie określonych funkcji. W ramach naszego serwisu cookies są wykorzystywane w następujących celach:</w:t>
      </w:r>
    </w:p>
    <w:p w:rsidR="00000000" w:rsidDel="00000000" w:rsidP="00000000" w:rsidRDefault="00000000" w:rsidRPr="00000000" w14:paraId="0000003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120" w:lineRule="auto"/>
        <w:ind w:left="720" w:hanging="360"/>
      </w:pPr>
      <w:r w:rsidDel="00000000" w:rsidR="00000000" w:rsidRPr="00000000">
        <w:rPr>
          <w:rFonts w:ascii="Arial" w:cs="Arial" w:eastAsia="Arial" w:hAnsi="Arial"/>
          <w:color w:val="0d0d0d"/>
          <w:rtl w:val="0"/>
        </w:rPr>
        <w:t xml:space="preserve">Niezbędne cookies serwisowe: umożliwiają poprawne działanie strony i podstawowych funkcjonalności (np. utrzymanie sesji zalogowanego użytkownika). Ich stosowanie jest niezbędne do świadczenia usług żądanych przez użytkownika, dlatego dla tych plików nie wymagamy zgody – posługujemy się nimi na podstawie prawnie uzasadnionego interesu zapewnienia działania serwisu.</w:t>
      </w:r>
    </w:p>
    <w:p w:rsidR="00000000" w:rsidDel="00000000" w:rsidP="00000000" w:rsidRDefault="00000000" w:rsidRPr="00000000" w14:paraId="0000003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Cookies funkcjonalne: mogą służyć do zapamiętania preferencji użytkownika (np. wybór języka strony, ustawienia wyglądu) w celu poprawy wygody korzystania z serwisu.</w:t>
      </w:r>
    </w:p>
    <w:p w:rsidR="00000000" w:rsidDel="00000000" w:rsidP="00000000" w:rsidRDefault="00000000" w:rsidRPr="00000000" w14:paraId="0000003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pPr>
      <w:r w:rsidDel="00000000" w:rsidR="00000000" w:rsidRPr="00000000">
        <w:rPr>
          <w:rFonts w:ascii="Arial" w:cs="Arial" w:eastAsia="Arial" w:hAnsi="Arial"/>
          <w:color w:val="0d0d0d"/>
          <w:rtl w:val="0"/>
        </w:rPr>
        <w:t xml:space="preserve">Cookies analityczne i wydajnościowe: po uzyskaniu zgody użytkownika używamy cookies do analizy sposobu, w jaki odwiedzający korzystają z naszej strony. Dzięki nim zyskujemy wiedzę na temat ruchu na stronie i interakcji użytkowników, co pozwala ulepszać strukturę i zawartość serwisu. W tym zakresie korzystamy z usług zewnętrznych dostawców:</w:t>
      </w:r>
    </w:p>
    <w:p w:rsidR="00000000" w:rsidDel="00000000" w:rsidP="00000000" w:rsidRDefault="00000000" w:rsidRPr="00000000" w14:paraId="00000040">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Google Analytics – pliki cookies (_ga, _gid, _gat i inne) nadawane przez Google pozwalają zbierać anonimowe informacje statystyczne o ruchu (np. liczba odwiedzin, źródła ruchu, zachowanie użytkowników na stronie). Google może przetwarzać te dane na serwerach zlokalizowanych w różnych krajach (w tym poza EOG), jednak stosuje mechanizmy zabezpieczające, jak opisano wyżej. Można zrezygnować z działania Google Analytics poprzez zmianę ustawień cookies lub instalację dodatku do przeglądarki blokującego GA. Więcej informacji znajduje się w Polityce Prywatności Google</w:t>
      </w:r>
    </w:p>
    <w:p w:rsidR="00000000" w:rsidDel="00000000" w:rsidP="00000000" w:rsidRDefault="00000000" w:rsidRPr="00000000" w14:paraId="00000041">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Arial" w:cs="Arial" w:eastAsia="Arial" w:hAnsi="Arial"/>
          <w:color w:val="0d0d0d"/>
          <w:rtl w:val="0"/>
        </w:rPr>
        <w:t xml:space="preserve">Hotjar – narzędzie to wykorzystuje cookies do śledzenia ruchów kursora i kliknięć w ramach pojedynczych sesji użytkownika. Pozwala to tworzyć tzw. mapy cieplne (heatmaps) oraz nagrywać niektóre sesje użytkownika, co dostarcza nam cennych informacji o interakcji z witryną. Dane zbierane przez Hotjar (np. dane o urządzeniu, przeglądarce, kliknięciach) są przetwarzane w sposób zanonimizowany – np. Hotjar automatycznie ukrywa wrażliwe dane wpisywane przez użytkowników w formularzach (maskuje keystroke logging)</w:t>
      </w:r>
      <w:r w:rsidDel="00000000" w:rsidR="00000000" w:rsidRPr="00000000">
        <w:fldChar w:fldCharType="begin"/>
        <w:instrText xml:space="preserve"> HYPERLINK "https://www.hotjar.com/legal/compliance/gdpr-commitment/#:~:text=GDPR,all%20user%20keystrokes%20by%20default" </w:instrText>
        <w:fldChar w:fldCharType="separate"/>
      </w:r>
      <w:r w:rsidDel="00000000" w:rsidR="00000000" w:rsidRPr="00000000">
        <w:rPr>
          <w:rtl w:val="0"/>
        </w:rPr>
      </w:r>
    </w:p>
    <w:p w:rsidR="00000000" w:rsidDel="00000000" w:rsidP="00000000" w:rsidRDefault="00000000" w:rsidRPr="00000000" w14:paraId="00000042">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fldChar w:fldCharType="end"/>
      </w:r>
      <w:r w:rsidDel="00000000" w:rsidR="00000000" w:rsidRPr="00000000">
        <w:rPr>
          <w:rFonts w:ascii="Arial" w:cs="Arial" w:eastAsia="Arial" w:hAnsi="Arial"/>
          <w:color w:val="0d0d0d"/>
          <w:rtl w:val="0"/>
        </w:rPr>
        <w:t xml:space="preserve">. Użytkownik może zablokować działanie Hotjar na swojej przeglądarce poprzez skorzystanie z opcji „Do Not Track” (Hotjar honoruje nagłówki DNT)</w:t>
      </w:r>
      <w:r w:rsidDel="00000000" w:rsidR="00000000" w:rsidRPr="00000000">
        <w:fldChar w:fldCharType="begin"/>
        <w:instrText xml:space="preserve"> HYPERLINK "https://www.iubenda.com/en/help/24290-hotjar-gdpr-how-to-be-compliant#:~:text=Hotjar%20honors%20generic%20%E2%80%9CDo%20Not,out%20information%20here" </w:instrText>
        <w:fldChar w:fldCharType="separate"/>
      </w:r>
      <w:r w:rsidDel="00000000" w:rsidR="00000000" w:rsidRPr="00000000">
        <w:rPr>
          <w:rtl w:val="0"/>
        </w:rPr>
      </w:r>
    </w:p>
    <w:p w:rsidR="00000000" w:rsidDel="00000000" w:rsidP="00000000" w:rsidRDefault="00000000" w:rsidRPr="00000000" w14:paraId="00000043">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fldChar w:fldCharType="end"/>
      </w:r>
      <w:r w:rsidDel="00000000" w:rsidR="00000000" w:rsidRPr="00000000">
        <w:rPr>
          <w:rFonts w:ascii="Arial" w:cs="Arial" w:eastAsia="Arial" w:hAnsi="Arial"/>
          <w:color w:val="0d0d0d"/>
          <w:rtl w:val="0"/>
        </w:rPr>
        <w:t xml:space="preserve"> lub przez odwiedzenie strony opt-out Hotjar i wykonanie instrukcji. Szczegóły przetwarzania danych przez Hotjar znajdują się w Polityce Prywatności Hotjar dostępnej na ich stronie.</w:t>
      </w:r>
    </w:p>
    <w:p w:rsidR="00000000" w:rsidDel="00000000" w:rsidP="00000000" w:rsidRDefault="00000000" w:rsidRPr="00000000" w14:paraId="00000044">
      <w:pPr>
        <w:numPr>
          <w:ilvl w:val="0"/>
          <w:numId w:val="2"/>
        </w:numPr>
        <w:pBdr>
          <w:top w:color="auto" w:space="0" w:sz="0" w:val="none"/>
          <w:bottom w:color="auto" w:space="0" w:sz="0" w:val="none"/>
          <w:right w:color="auto" w:space="0" w:sz="0" w:val="none"/>
          <w:between w:color="auto" w:space="0" w:sz="0" w:val="none"/>
        </w:pBdr>
        <w:shd w:fill="ffffff" w:val="clear"/>
        <w:spacing w:after="360" w:before="0" w:beforeAutospacing="0" w:lineRule="auto"/>
        <w:ind w:left="720" w:hanging="360"/>
      </w:pPr>
      <w:r w:rsidDel="00000000" w:rsidR="00000000" w:rsidRPr="00000000">
        <w:rPr>
          <w:rFonts w:ascii="Arial" w:cs="Arial" w:eastAsia="Arial" w:hAnsi="Arial"/>
          <w:color w:val="0d0d0d"/>
          <w:rtl w:val="0"/>
        </w:rPr>
        <w:t xml:space="preserve">Cookies marketingowe (third-party): aktualnie nasz serwis nie wyświetla reklam osób trzecich ani nie korzysta z aktywnych narzędzi marketingu behawioralnego (remarketingu). W przyszłości, jeśli wprowadzimy takie funkcjonalności, odpowiednie cookies marketingowe mogłyby być użyte po uzyskaniu zgody użytkownika – np. piksel Facebooka czy LinkedIn Insight Tag do śledzenia konwersji. O takich zmianach poinformujemy w polityce cookies.</w:t>
      </w:r>
    </w:p>
    <w:p w:rsidR="00000000" w:rsidDel="00000000" w:rsidP="00000000" w:rsidRDefault="00000000" w:rsidRPr="00000000" w14:paraId="00000045">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Użytkownik ma kontrolę nad plikami cookies. Przy pierwszej wizycie wyświetlamy komunikat (baner cookies) z prośbą o wyrażenie zgody na cookies analityczne – może Pan/Pani zaakceptować wszystkie cookies lub dostosować ustawienia. W każdej chwili istnieje też możliwość zmiany ustawień cookies w przeglądarce internetowej – np. zablokowania obsługi cookies lub usunięcia już zapisanych plików. Należy jednak pamiętać, że ograniczenie stosowania cookies technicznych może utrudnić korzystanie z serwisu. Informacje o tym, jak zarządzać ustawieniami cookies w najpopularniejszych przeglądarkach, można znaleźć na oficjalnych stronach wsparcia tych przeglądarek.</w:t>
      </w:r>
    </w:p>
    <w:p w:rsidR="00000000" w:rsidDel="00000000" w:rsidP="00000000" w:rsidRDefault="00000000" w:rsidRPr="00000000" w14:paraId="00000046">
      <w:pPr>
        <w:pStyle w:val="Heading2"/>
        <w:ind w:left="0" w:firstLine="0"/>
        <w:rPr/>
      </w:pPr>
      <w:bookmarkStart w:colFirst="0" w:colLast="0" w:name="_7p46ry68io6f" w:id="9"/>
      <w:bookmarkEnd w:id="9"/>
      <w:r w:rsidDel="00000000" w:rsidR="00000000" w:rsidRPr="00000000">
        <w:rPr>
          <w:rtl w:val="0"/>
        </w:rPr>
        <w:t xml:space="preserve">Bezpieczeństwo Danych</w:t>
      </w:r>
    </w:p>
    <w:p w:rsidR="00000000" w:rsidDel="00000000" w:rsidP="00000000" w:rsidRDefault="00000000" w:rsidRPr="00000000" w14:paraId="00000047">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Przykładamy dużą wagę do kwestii bezpieczeństwa danych osobowych. Wdrożyliśmy odpowiednie środki techniczne i organizacyjne zapewniające ochronę przetwarzanych danych przed przypadkowym lub niezgodnym z prawem zniszczeniem, utratą, modyfikacją, nieuprawnionym ujawnieniem lub dostępem. Środki te obejmują m.in.: szyfrowanie transmisji danych (protokołem HTTPS/TLS), zabezpieczenia infrastruktury serwerowej (zapory sieciowe, systemy wykrywania włamań), kontrolę dostępu do danych (polityka uprawnień pracowników, uwierzytelnianie dwuetapowe) oraz regularne kopie zapasowe i aktualizacje oprogramowania. Nasz personel przetwarzający dane jest odpowiednio przeszkolony w zakresie ochrony danych i zobowiązany do zachowania poufności. Ponadto wymagamy od naszych podwykonawców spełnienia wysokich standardów bezpieczeństwa (co znajduje odzwierciedlenie w zawieranych umowach powierzenia przetwarzania). Na bieżąco monitorujemy potencjalne zagrożenia i doskonalimy zabezpieczenia, aby Państwa dane pozostawały bezpieczne.</w:t>
      </w:r>
      <w:r w:rsidDel="00000000" w:rsidR="00000000" w:rsidRPr="00000000">
        <w:rPr>
          <w:rFonts w:ascii="Arial" w:cs="Arial" w:eastAsia="Arial" w:hAnsi="Arial"/>
          <w:color w:val="0d0d0d"/>
          <w:highlight w:val="white"/>
          <w:rtl w:val="0"/>
        </w:rPr>
        <w:t xml:space="preserve"> </w:t>
      </w:r>
      <w:r w:rsidDel="00000000" w:rsidR="00000000" w:rsidRPr="00000000">
        <w:rPr>
          <w:rFonts w:ascii="Arial" w:cs="Arial" w:eastAsia="Arial" w:hAnsi="Arial"/>
          <w:color w:val="0d0d0d"/>
          <w:rtl w:val="0"/>
        </w:rPr>
        <w:t xml:space="preserve">W przypadku wystąpienia incydentu bezpieczeństwa danych osobowych (np. wycieku, włamania) wdrożyliśmy procedury pozwalające na szybkie reagowanie. Użytkownicy, których dane mogłyby ucierpieć, zostaną o takim zdarzeniu poinformowani, jeżeli wymaga tego prawo (zgodnie z art. 33–34 RODO).</w:t>
      </w:r>
    </w:p>
    <w:p w:rsidR="00000000" w:rsidDel="00000000" w:rsidP="00000000" w:rsidRDefault="00000000" w:rsidRPr="00000000" w14:paraId="00000048">
      <w:pPr>
        <w:pStyle w:val="Heading2"/>
        <w:ind w:left="0" w:firstLine="0"/>
        <w:rPr/>
      </w:pPr>
      <w:bookmarkStart w:colFirst="0" w:colLast="0" w:name="_bwcy5eeyxdn" w:id="10"/>
      <w:bookmarkEnd w:id="10"/>
      <w:r w:rsidDel="00000000" w:rsidR="00000000" w:rsidRPr="00000000">
        <w:rPr>
          <w:rtl w:val="0"/>
        </w:rPr>
        <w:t xml:space="preserve">Zmiany Polityki Prywatności</w:t>
      </w:r>
    </w:p>
    <w:p w:rsidR="00000000" w:rsidDel="00000000" w:rsidP="00000000" w:rsidRDefault="00000000" w:rsidRPr="00000000" w14:paraId="00000049">
      <w:pPr>
        <w:ind w:left="0" w:firstLine="0"/>
        <w:rPr>
          <w:rFonts w:ascii="Arial" w:cs="Arial" w:eastAsia="Arial" w:hAnsi="Arial"/>
          <w:color w:val="0d0d0d"/>
        </w:rPr>
      </w:pPr>
      <w:r w:rsidDel="00000000" w:rsidR="00000000" w:rsidRPr="00000000">
        <w:rPr>
          <w:rFonts w:ascii="Arial" w:cs="Arial" w:eastAsia="Arial" w:hAnsi="Arial"/>
          <w:color w:val="0d0d0d"/>
          <w:rtl w:val="0"/>
        </w:rPr>
        <w:t xml:space="preserve">Zastrzegamy sobie prawo do okresowego aktualizowania niniejszej Polityki Prywatności, w szczególności w przypadku zmiany przepisów prawnych lub rozszerzenia funkcjonalności serwisu, które wpływają na zakres przetwarzania danych. Nowa wersja Polityki będzie publikowana na tej stronie wraz z odpowiednim komunikatem o wprowadzonych zmianach. Zachęcamy do regularnego przeglądania Polityki Prywatności, aby być na bieżąco z informacjami o tym, jak chronimy Państwa dane.</w:t>
      </w:r>
      <w:r w:rsidDel="00000000" w:rsidR="00000000" w:rsidRPr="00000000">
        <w:rPr>
          <w:rFonts w:ascii="Arial" w:cs="Arial" w:eastAsia="Arial" w:hAnsi="Arial"/>
          <w:color w:val="0d0d0d"/>
          <w:highlight w:val="white"/>
          <w:rtl w:val="0"/>
        </w:rPr>
        <w:t xml:space="preserve"> </w:t>
      </w:r>
      <w:r w:rsidDel="00000000" w:rsidR="00000000" w:rsidRPr="00000000">
        <w:rPr>
          <w:rFonts w:ascii="Arial" w:cs="Arial" w:eastAsia="Arial" w:hAnsi="Arial"/>
          <w:color w:val="0d0d0d"/>
          <w:rtl w:val="0"/>
        </w:rPr>
        <w:t xml:space="preserve">Data aktualizacji: 11 lipca 2025 r.</w:t>
      </w:r>
      <w:r w:rsidDel="00000000" w:rsidR="00000000" w:rsidRPr="00000000">
        <w:rPr>
          <w:rFonts w:ascii="Arial" w:cs="Arial" w:eastAsia="Arial" w:hAnsi="Arial"/>
          <w:color w:val="0d0d0d"/>
          <w:highlight w:val="white"/>
          <w:rtl w:val="0"/>
        </w:rPr>
        <w:t xml:space="preserve"> </w:t>
      </w:r>
      <w:r w:rsidDel="00000000" w:rsidR="00000000" w:rsidRPr="00000000">
        <w:rPr>
          <w:rFonts w:ascii="Arial" w:cs="Arial" w:eastAsia="Arial" w:hAnsi="Arial"/>
          <w:color w:val="0d0d0d"/>
          <w:rtl w:val="0"/>
        </w:rPr>
        <w:t xml:space="preserve">Dziękujemy za zapoznanie się z Polityką Prywatności. Korzystając z naszego serwisu, wyrażają Państwo zrozumienie zasad opisanych w tym dokumencie. Jeśli mają Państwo jakiekolwiek pytania dotyczące przetwarzania danych osobowych, prosimy o kontakt – chętnie udzielimy dodatkowych informacji. Państwa prywatność jest dla nas ważna i dokładamy wszelkich starań, aby należycie ją chronić.</w:t>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rFonts w:ascii="Arial" w:cs="Arial" w:eastAsia="Arial" w:hAnsi="Arial"/>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rFonts w:ascii="Arial" w:cs="Arial" w:eastAsia="Arial" w:hAnsi="Arial"/>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rFonts w:ascii="Arial" w:cs="Arial" w:eastAsia="Arial" w:hAnsi="Arial"/>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Light" w:cs="Lato Light" w:eastAsia="Lato Light" w:hAnsi="Lato Light"/>
        <w:sz w:val="24"/>
        <w:szCs w:val="24"/>
        <w:lang w:val="pl"/>
      </w:rPr>
    </w:rPrDefault>
    <w:pPrDefault>
      <w:pPr>
        <w:spacing w:line="360" w:lineRule="auto"/>
        <w:ind w:left="144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Lato" w:cs="Lato" w:eastAsia="Lato" w:hAnsi="Lato"/>
      <w:sz w:val="40"/>
      <w:szCs w:val="40"/>
    </w:rPr>
  </w:style>
  <w:style w:type="paragraph" w:styleId="Heading2">
    <w:name w:val="heading 2"/>
    <w:basedOn w:val="Normal"/>
    <w:next w:val="Normal"/>
    <w:pPr>
      <w:keepNext w:val="1"/>
      <w:keepLines w:val="1"/>
      <w:pageBreakBefore w:val="0"/>
      <w:spacing w:after="120" w:before="360" w:lineRule="auto"/>
    </w:pPr>
    <w:rPr>
      <w:rFonts w:ascii="Lato Light" w:cs="Lato Light" w:eastAsia="Lato Light" w:hAnsi="Lato Light"/>
      <w:sz w:val="32"/>
      <w:szCs w:val="32"/>
    </w:rPr>
  </w:style>
  <w:style w:type="paragraph" w:styleId="Heading3">
    <w:name w:val="heading 3"/>
    <w:basedOn w:val="Normal"/>
    <w:next w:val="Normal"/>
    <w:pPr>
      <w:keepNext w:val="1"/>
      <w:keepLines w:val="1"/>
      <w:pageBreakBefore w:val="0"/>
      <w:spacing w:after="80" w:before="320" w:lineRule="auto"/>
    </w:pPr>
    <w:rPr>
      <w:rFonts w:ascii="Lato Light" w:cs="Lato Light" w:eastAsia="Lato Light" w:hAnsi="Lato Light"/>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rFonts w:ascii="Lato" w:cs="Lato" w:eastAsia="Lato" w:hAnsi="Lato"/>
      <w:b w:val="1"/>
      <w:bCs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dpr@andonclou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