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SILABUS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342900</wp:posOffset>
                </wp:positionV>
                <wp:extent cx="466725" cy="352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60855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342900</wp:posOffset>
                </wp:positionV>
                <wp:extent cx="466725" cy="352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TAHUN PELAJARAN 2018/2019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2160"/>
          <w:tab w:val="left" w:leader="none" w:pos="2520"/>
        </w:tabs>
        <w:jc w:val="both"/>
        <w:rPr>
          <w:rFonts w:ascii="Bookman Old Style" w:cs="Bookman Old Style" w:eastAsia="Bookman Old Style" w:hAnsi="Bookman Old Styl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980"/>
          <w:tab w:val="left" w:leader="none" w:pos="2200"/>
        </w:tabs>
        <w:spacing w:after="100" w:before="100" w:lineRule="auto"/>
        <w:ind w:left="11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Nama Sekolah</w:t>
        <w:tab/>
        <w:tab/>
        <w:tab/>
        <w:t xml:space="preserve">: </w:t>
      </w:r>
      <w:hyperlink r:id="rId7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u w:val="single"/>
            <w:rtl w:val="0"/>
          </w:rPr>
          <w:t xml:space="preserve">materiku86.blogspot.com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1980"/>
          <w:tab w:val="left" w:leader="none" w:pos="2200"/>
        </w:tabs>
        <w:spacing w:after="100" w:before="100" w:lineRule="auto"/>
        <w:ind w:left="11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Kelas / Semester</w:t>
        <w:tab/>
        <w:tab/>
        <w:t xml:space="preserve">: 4 / 2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ageBreakBefore w:val="0"/>
        <w:rPr>
          <w:b w:val="0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b w:val="1"/>
          <w:vertAlign w:val="baseline"/>
          <w:rtl w:val="0"/>
        </w:rPr>
        <w:t xml:space="preserve">D. Kelas 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Tema 8</w:t>
        <w:tab/>
        <w:tab/>
        <w:t xml:space="preserve">: Tempat Tinggalku</w:t>
      </w:r>
    </w:p>
    <w:p w:rsidR="00000000" w:rsidDel="00000000" w:rsidP="00000000" w:rsidRDefault="00000000" w:rsidRPr="00000000" w14:paraId="00000009">
      <w:pPr>
        <w:pageBreakBefore w:val="0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Alokasi waktu</w:t>
        <w:tab/>
        <w:t xml:space="preserve">: 76 jam pelajaran</w:t>
      </w:r>
    </w:p>
    <w:p w:rsidR="00000000" w:rsidDel="00000000" w:rsidP="00000000" w:rsidRDefault="00000000" w:rsidRPr="00000000" w14:paraId="0000000A">
      <w:pPr>
        <w:pageBreakBefore w:val="0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835"/>
        <w:gridCol w:w="3119"/>
        <w:tblGridChange w:id="0">
          <w:tblGrid>
            <w:gridCol w:w="2835"/>
            <w:gridCol w:w="2835"/>
            <w:gridCol w:w="311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Mata Pelajaran dan Kompetensi Dasar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Materi Pembelajaran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Pembelajaran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Pendidikan Pancasila dan Kewarganegaraan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before="0" w:lineRule="auto"/>
              <w:ind w:left="425" w:hanging="425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1.3 Menerima dengan tulus keberagaman umat beragama di masyarakat dalam konteks Bhinneka Tunggal Ika 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before="0" w:lineRule="auto"/>
              <w:ind w:left="425" w:hanging="425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2.3 Bersikap toleran dalam keberagaman umat beragama di masyarakat dalam konteks  Bhinneka Tunggal Ika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before="0" w:lineRule="auto"/>
              <w:ind w:left="425" w:hanging="425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3.3 </w:t>
              <w:tab/>
              <w:t xml:space="preserve">Mencirikan keberagaman umat beragama dalam masyarakat  </w:t>
            </w:r>
          </w:p>
          <w:p w:rsidR="00000000" w:rsidDel="00000000" w:rsidP="00000000" w:rsidRDefault="00000000" w:rsidRPr="00000000" w14:paraId="00000012">
            <w:pPr>
              <w:pageBreakBefore w:val="0"/>
              <w:ind w:left="425" w:hanging="425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4.3 </w:t>
              <w:tab/>
              <w:t xml:space="preserve">Bekerja sama dalam keberagaman umat beragama dalam masyarakat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ind w:left="39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Keberagaman umat beragama di masyarakat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1: Lingkungan Tempat Tinggalku  (25 jam pelajaran)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9"/>
              </w:numPr>
              <w:ind w:left="284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Mengamati gambar/video/film  yang menunjukkan toleransi antar umat beragama di suatu lingkungan.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9"/>
              </w:numPr>
              <w:ind w:left="284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Membaca wacana dan menyimak penjelasan tentang keberagaman umat beragama di masyarakat dengan rasa peduli dan toleransi.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jenis-jenis kegiatan keagamaan yang dilakukan oleh masyarakat sekitar tempat tinggal dan contoh perilaku toleransi terhadap pemeluk agama lain.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Mencari informasi dari berbagai sumber  tentang keberagaman umat beragama di lingkungan tempat tinggal dengan rasa ingin tahu dan peduli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9"/>
              </w:numPr>
              <w:ind w:left="284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Mendiskusikan bagaimana berinteraksi dengan orang sekitar tempat tinggal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dengan rasa peduli dan toleransi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9"/>
              </w:numPr>
              <w:ind w:left="284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Membuat tulisan mengenai tokoh yang diidolakan peserta didik di keluarga atau lingkungan sekitar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9"/>
              </w:numPr>
              <w:ind w:left="284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Membaca teks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tentang tokoh fiksi yang dikenal di lingkungan tempat tinggalnya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9"/>
              </w:numPr>
              <w:ind w:left="284" w:hanging="284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perwatakan tokoh dalam teks yang dibaca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Membuat daftar benda-benda yang bergerak dan bagaimana pergerakannya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Menggambarkan tempat tinggal peserta didik dengan teknis kolase.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Menceritakan kegiatan ekonomi yang dilakukan oleh orang di sekitar tempat tinggal peserta didik/ lingkungan sekolah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Memperagakan berbagai gerak aktivitas air renang gaya dada (gerakan kaki dan gerakan lengan)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2: Keunikan Daerah Tempat Tinggalku (25 jam pelajaran)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10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Wacana dan menyimak penjelasan tentang keberagaman umat beragama di masyarakat dengan rasa peduli dan toleransi di daerah tempat tinggalku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0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Mengidentifikasi jenis-jenis kegiatan keagamaan yang dilakukan oleh umat beragama yang menjadi ciri khas daerah. 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0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fiksi yang berhubungan dengan legenda di daerah peserta didik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0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Membandingkan sifat tokoh dalam legenda yang dibaca.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10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kembali teks fiksi yang berhubungan dengan legenda di daerah peserta didik menggunakan bahasa sendiri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10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percobaan dan melaporkannya untuk menunjukkan perubahan gerak akibat gaya.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10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Melihat gambar/video/film yang menggambarkan potensi daerah kabupaten/kota di tempat tinggal peserta didik.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10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Mencari informasi mengenai keunikan penduduk dan karakteritik alam yang ada di daerah tempat tinggal peserta didik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10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klasifikasi karakteristik alam yang ada didaerahnya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10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montase mengenai penduduk dan karakteristik alam di daerah tempat tinggalku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10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Membahas prilaku terpuji dalam pergaulan sehari-hari (antar teman sebaya, orang yang lebih tua, dan orang yang lebih muda) untuk menumbuhkan rasa peduli dan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 toleransi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Subtema 3: Aku Bangga dengan Daerah Tempat Tinggalku (25 JP)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1"/>
              </w:numPr>
              <w:ind w:left="275" w:hanging="283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Mengamati gambar/video/film terkait keragaman daerah di Indonesia.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mengenai keragaman karakteristik alam di daerah tempat tinggal peserta didik.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1"/>
              </w:numPr>
              <w:ind w:left="275" w:hanging="275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Menuliskan karakteristik alam di daerah tempat tinggal dengan penuh rasa syukur kepada Tuhan YME.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6"/>
              </w:numPr>
              <w:ind w:left="241" w:hanging="241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fiksi mengenai legenda dari suatu daerah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6"/>
              </w:numPr>
              <w:ind w:left="241" w:hanging="241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Mempresentasikan  hal-hal yang menumbuhkan rasa bangga terhadap daerah berdasarkan legenda yang dibaca.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6"/>
              </w:numPr>
              <w:ind w:left="241" w:hanging="241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Melakukan percobaan dan melaporkannya untuk menunjukkan perubahan gerak akibat gaya.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6"/>
              </w:numPr>
              <w:ind w:left="241" w:hanging="241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Membaca teks informasi mengenai kependudukan (jumlah, kepadatan, persebaran) dan kegiatan ekonomi penduduk di provinsi tempat tinggal peserta didik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6"/>
              </w:numPr>
              <w:ind w:left="241" w:hanging="241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ringkasan (bisa dalam bentuk tabel) mengenai informasi kependudukan dan ekonomi di provinsinya. 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6"/>
              </w:numPr>
              <w:ind w:left="241" w:hanging="241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Membuat karya seni yang menggambarkan aktivitas ekonomi di lingkungan sekitarnya dengan aplikasi dan mozaik dengan teknik menempel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6"/>
              </w:numPr>
              <w:ind w:left="241" w:hanging="24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Bahasa Indonesia</w:t>
            </w:r>
          </w:p>
          <w:p w:rsidR="00000000" w:rsidDel="00000000" w:rsidP="00000000" w:rsidRDefault="00000000" w:rsidRPr="00000000" w14:paraId="00000041">
            <w:pPr>
              <w:pageBreakBefore w:val="0"/>
              <w:ind w:left="459" w:hanging="459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3.9  Mencermati tokoh-tokoh yang terdapat pada teks fiksi</w:t>
            </w:r>
          </w:p>
          <w:p w:rsidR="00000000" w:rsidDel="00000000" w:rsidP="00000000" w:rsidRDefault="00000000" w:rsidRPr="00000000" w14:paraId="00000042">
            <w:pPr>
              <w:pageBreakBefore w:val="0"/>
              <w:ind w:left="459" w:hanging="459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4.9  Menyampaikan hasil identifikasi tentang yang ingin diperjuangkan atau dipertentangkan antartokoh pada cerita fiksi</w:t>
            </w:r>
          </w:p>
          <w:p w:rsidR="00000000" w:rsidDel="00000000" w:rsidP="00000000" w:rsidRDefault="00000000" w:rsidRPr="00000000" w14:paraId="00000043">
            <w:pPr>
              <w:pageBreakBefore w:val="0"/>
              <w:ind w:left="459" w:hanging="459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3.10 Membandingkan watak masing-masing tokoh pada teks fiksi</w:t>
            </w:r>
          </w:p>
          <w:p w:rsidR="00000000" w:rsidDel="00000000" w:rsidP="00000000" w:rsidRDefault="00000000" w:rsidRPr="00000000" w14:paraId="00000044">
            <w:pPr>
              <w:pageBreakBefore w:val="0"/>
              <w:ind w:left="459" w:hanging="459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4.10 Menyajikan cara-cara yang dilakukan oleh tokoh cerita fiksi dalam memperjuangkan atau mempertentangkan hal-hal yang diinginkan</w:t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Teks fiksi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Ilmu Pengetahuan Alam</w:t>
            </w:r>
          </w:p>
          <w:p w:rsidR="00000000" w:rsidDel="00000000" w:rsidP="00000000" w:rsidRDefault="00000000" w:rsidRPr="00000000" w14:paraId="0000004A">
            <w:pPr>
              <w:pageBreakBefore w:val="0"/>
              <w:ind w:left="459" w:hanging="459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3.4   </w:t>
              <w:tab/>
              <w:t xml:space="preserve">Memahami hubungan antara gaya dan gerak</w:t>
            </w:r>
          </w:p>
          <w:p w:rsidR="00000000" w:rsidDel="00000000" w:rsidP="00000000" w:rsidRDefault="00000000" w:rsidRPr="00000000" w14:paraId="0000004B">
            <w:pPr>
              <w:pageBreakBefore w:val="0"/>
              <w:ind w:left="459" w:hanging="45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4.4   </w:t>
              <w:tab/>
              <w:t xml:space="preserve">Menyajikan hasil percobaan tentang hubungan antara gaya dan gerak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Gaya dan Gerak</w:t>
              <w:tab/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Pengertian gerak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Pengaruh gaya terhadap gerak benda.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Ilmu Pengetahuan Sosial</w:t>
            </w:r>
          </w:p>
          <w:p w:rsidR="00000000" w:rsidDel="00000000" w:rsidP="00000000" w:rsidRDefault="00000000" w:rsidRPr="00000000" w14:paraId="00000052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3.1</w:t>
              <w:tab/>
              <w:t xml:space="preserve">Mengidentifikasi karakteristik ruang dan pemanfaatan sumber daya alam untuk kesejahteraan masyarakat  dari tingkat  kota/kabupaten sampai tingkat provinsi</w:t>
            </w:r>
          </w:p>
          <w:p w:rsidR="00000000" w:rsidDel="00000000" w:rsidP="00000000" w:rsidRDefault="00000000" w:rsidRPr="00000000" w14:paraId="00000053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4.1</w:t>
              <w:tab/>
              <w:t xml:space="preserve">Menyajikan hasil identifikasi karakteristik ruang dan pemanfaatan sumber daya alam untuk kesejahteraan masyarakat  dari tingkat  kota/kabupaten sampai tingkat provinsi </w:t>
            </w:r>
          </w:p>
          <w:p w:rsidR="00000000" w:rsidDel="00000000" w:rsidP="00000000" w:rsidRDefault="00000000" w:rsidRPr="00000000" w14:paraId="00000054">
            <w:pPr>
              <w:pageBreakBefore w:val="0"/>
              <w:ind w:left="426" w:hanging="426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3" w:right="0" w:hanging="72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3" w:right="0" w:hanging="1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Letak dan luas kabupaten/ kota  dan provinsi dalam peta</w:t>
            </w:r>
          </w:p>
          <w:p w:rsidR="00000000" w:rsidDel="00000000" w:rsidP="00000000" w:rsidRDefault="00000000" w:rsidRPr="00000000" w14:paraId="00000057">
            <w:pPr>
              <w:pageBreakBefore w:val="0"/>
              <w:numPr>
                <w:ilvl w:val="0"/>
                <w:numId w:val="7"/>
              </w:numPr>
              <w:spacing w:after="0" w:lineRule="auto"/>
              <w:ind w:left="232" w:right="-12" w:hanging="18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Kondisi/karak-teristik alam (iklim,  bentuk muka bumi, flora, fauna)</w:t>
            </w:r>
          </w:p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232" w:right="-12" w:hanging="18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Kondisi kependudukan (jumlah, kepadatan, persebaran) </w:t>
            </w:r>
          </w:p>
          <w:p w:rsidR="00000000" w:rsidDel="00000000" w:rsidP="00000000" w:rsidRDefault="00000000" w:rsidRPr="00000000" w14:paraId="00000059">
            <w:pPr>
              <w:pageBreakBefore w:val="0"/>
              <w:numPr>
                <w:ilvl w:val="0"/>
                <w:numId w:val="7"/>
              </w:numPr>
              <w:spacing w:after="0" w:before="0" w:lineRule="auto"/>
              <w:ind w:left="232" w:right="-12" w:hanging="180"/>
              <w:rPr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Kegiatan ekonomi dalam pemanfaatan sumber daya alam</w:t>
            </w:r>
          </w:p>
          <w:p w:rsidR="00000000" w:rsidDel="00000000" w:rsidP="00000000" w:rsidRDefault="00000000" w:rsidRPr="00000000" w14:paraId="0000005A">
            <w:pPr>
              <w:pageBreakBefore w:val="0"/>
              <w:ind w:left="322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vertAlign w:val="baseline"/>
                <w:rtl w:val="0"/>
              </w:rPr>
              <w:t xml:space="preserve">Seni Budaya dan Prakarya</w:t>
            </w:r>
          </w:p>
          <w:p w:rsidR="00000000" w:rsidDel="00000000" w:rsidP="00000000" w:rsidRDefault="00000000" w:rsidRPr="00000000" w14:paraId="0000005D">
            <w:pPr>
              <w:pageBreakBefore w:val="0"/>
              <w:ind w:left="459" w:hanging="459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3.4 </w:t>
              <w:tab/>
              <w:t xml:space="preserve">Mengetahui karya seni rupa teknik tempel</w:t>
            </w:r>
          </w:p>
          <w:p w:rsidR="00000000" w:rsidDel="00000000" w:rsidP="00000000" w:rsidRDefault="00000000" w:rsidRPr="00000000" w14:paraId="0000005E">
            <w:pPr>
              <w:pageBreakBefore w:val="0"/>
              <w:ind w:left="459" w:hanging="459"/>
              <w:rPr>
                <w:rFonts w:ascii="Bookman Old Style" w:cs="Bookman Old Style" w:eastAsia="Bookman Old Style" w:hAnsi="Bookman Old Style"/>
                <w:color w:val="000000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vertAlign w:val="baseline"/>
                <w:rtl w:val="0"/>
              </w:rPr>
              <w:t xml:space="preserve">4.4 </w:t>
              <w:tab/>
              <w:t xml:space="preserve">Membuat karya kolase, montase, aplikasi, dan mozaik</w:t>
            </w:r>
          </w:p>
          <w:p w:rsidR="00000000" w:rsidDel="00000000" w:rsidP="00000000" w:rsidRDefault="00000000" w:rsidRPr="00000000" w14:paraId="0000005F">
            <w:pPr>
              <w:pageBreakBefore w:val="0"/>
              <w:ind w:left="459" w:hanging="459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Teknik tempel dalam berkarya (kolase, montase, aplikasi dan mozaik)</w:t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pageBreakBefore w:val="0"/>
        <w:numPr>
          <w:ilvl w:val="0"/>
          <w:numId w:val="4"/>
        </w:num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8720" w:w="12240" w:orient="portrait"/>
      <w:pgMar w:bottom="1411" w:top="1411" w:left="1699" w:right="14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ookman Old Style"/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4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lineRule="auto"/>
      <w:ind w:left="360" w:hanging="360"/>
    </w:pPr>
    <w:rPr>
      <w:rFonts w:ascii="Bookman Old Style" w:cs="Bookman Old Style" w:eastAsia="Bookman Old Style" w:hAnsi="Bookman Old Style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</w:pPr>
    <w:rPr>
      <w:rFonts w:ascii="Bookman Old Style" w:cs="Bookman Old Style" w:eastAsia="Bookman Old Style" w:hAnsi="Bookman Old Style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ateriku86.blogspot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