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150" w:lineRule="auto"/>
        <w:jc w:val="center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90000"/>
          <w:sz w:val="24"/>
          <w:szCs w:val="24"/>
          <w:rtl w:val="0"/>
        </w:rPr>
        <w:t xml:space="preserve">Апгрейд 1С и его стоимость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Все лицензионные пользователи продуктов "1С" могут перейти на более актуальные версии "1С" или перейти на продукты с большим количеством рабочих мест.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280" w:before="130" w:lineRule="auto"/>
        <w:jc w:val="center"/>
        <w:rPr>
          <w:rFonts w:ascii="Arial" w:cs="Arial" w:eastAsia="Arial" w:hAnsi="Arial"/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Общие правила обновления Программного Продукта 1С: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 общем случае переход продуктов осуществляется с одноименной версии на одноименную (например, с 1С:Бухгалтерия 7.7 на 1С:Бухгалтерия 8, с 1С:Торговля и Склад 7.7 на 1С:Управление торговлей 8, с 1С:Бухгалтерия 8 на 1С:Бухгалтерия 8. Комплект на 5 пользователей и т.п.). Чтобы точно узнать можно ли с продукта "Y" апгрейдом перейти на продукт "X", найдите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инфописьмо 1С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о выпуске продукта "X" в продажу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С 1 июля 2008 года с продуктов 1С:Предприятие 7.7 можно перейти апгрейдом только на версии 1С:Предприятие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Стоимость апгрейдов рассчитывается по формуле: стоимость приобретаемого ПО - стоимость сдаваемого + 150 руб., но не менее 1/2 стоимости приобретаемого ПО.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u w:val="single"/>
          <w:rtl w:val="0"/>
        </w:rPr>
        <w:t xml:space="preserve">СОВЕТ: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Для достоверного уточнения стоимости апгрейда или, перехода с продукта "X" на продукт "Y", необходимо заполнить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заявку на апгрейд на сайте 1С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(алгоритм описан ниже), не сохраняя ее. Изменяя данные в заявке и делая перерасчет цен, Вы сможете увидеть, как меняется цена апгрейда, например, при добавлении лицензий, лицензии на сервер и т.п. Также в заявке при выборе продукта "X" в поле "Основная поставка", в выпадающем списке в поле "Основной товар" будут показаны только те продукты, с которых можно перейти апгрейдом на продукт "X". 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Отгрузка всех апгрейдов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1С:Предприятие 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осуществляется только на основании электронной заявки, которую партнер должен заполнить в разделе технической поддержки партнеров на 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336699"/>
            <w:sz w:val="20"/>
            <w:szCs w:val="20"/>
            <w:rtl w:val="0"/>
          </w:rPr>
          <w:t xml:space="preserve">сайте тех. поддержки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Заявки на приобретение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Новая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1С:Предприятие 8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Апгрейд.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150" w:lineRule="auto"/>
        <w:rPr>
          <w:rFonts w:ascii="Arial" w:cs="Arial" w:eastAsia="Arial" w:hAnsi="Arial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В заявке необходимо заполнить все требуемые поля: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Основная поставка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выбрать приобретаемый продукт.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Основной товар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выбрать продукт, с которого осуществляется апгрейд, указать его регистрационный номер.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Дистрибьютор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Компания "АСП" (по умолчанию, если Вы не указали дистрибьютора, то Вы должны забрать продукты самовывозом со склада "1С" в Москве).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Доп. лицензии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если одновременно с основной поставкой приобретаются дополнительные лицензии на рабочие места или сервер обязательно укажите это на данной закладке, для этого необходимо поставить в строке "количество приобретаемых лицензий" их количество и поставить галочки в случае необходимости серверной лицензии или совместных лицензий 1С+MS SQL; для перерасчета цены апгрейда при внесении изменений нажмите кнопку "Пересчитать суммы.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Информация о клиенте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обязательно заполните все поля, выделенные жирным шрифтом.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Прикрепленные файлы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обязательно прикрепите к заявке файл с отсканированной пользовательской частью регистрационной анкеты либо с отсканированным письмом от клиента с просьбой об апгрейде "без сдачи рег. анкеты".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hd w:fill="f7f6ed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Комментарии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оставьте свои комментарии в случае необходимости (например, некомплектного апгрейда)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u w:val="single"/>
          <w:rtl w:val="0"/>
        </w:rPr>
        <w:t xml:space="preserve">ВНИМАНИЕ!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Если Вам необходимо по апгрейду приобрести продукт с аппаратным ключом защиты, заявку необходимо оформить в разделе -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Программы предыдущих версий и программы с USB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Заявки на приобретение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Новая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Программы предыдущих версий и программы с USB Программы предыдущих версий и программы с USB Апгрейд. 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К заявке помимо регистрационной анкеты необходимо прикрепить отсканированное </w:t>
      </w:r>
      <w:hyperlink r:id="rId7">
        <w:r w:rsidDel="00000000" w:rsidR="00000000" w:rsidRPr="00000000">
          <w:rPr>
            <w:rFonts w:ascii="Verdana" w:cs="Verdana" w:eastAsia="Verdana" w:hAnsi="Verdana"/>
            <w:color w:val="333333"/>
            <w:sz w:val="20"/>
            <w:szCs w:val="20"/>
            <w:rtl w:val="0"/>
          </w:rPr>
          <w:t xml:space="preserve">заявление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на приобретение ПП с аппаратным ключом защиты.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Заявки на апгрейды рассматриваются фирмой "1С" в течение 1 рабочего дня. Проверяется наличие регистрационной анкеты в базе данных "1С" и соответствие данных пользователя в заявке на апгрейд с данными пользователя, указанными при регистрации программного продукта.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Если продукт приобретается на условиях "дополнительной оплаты", то в течение одного рабочего дня будет выставлен счет на доплату. Разрешение на отгрузку дается после поступления оплаты по этому счету в фирму "1С". 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Отгрузка программного продукта на условиях апгрейда может быть осуществлена со склада дистрибьютора сразу же после получения электронного разрешения.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По регистрационному номеру продукта, сданному на апгрейд, прекращается консультационная и техническая поддержка фирмы 1С.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280" w:before="130" w:lineRule="auto"/>
        <w:jc w:val="center"/>
        <w:rPr>
          <w:rFonts w:ascii="Arial" w:cs="Arial" w:eastAsia="Arial" w:hAnsi="Arial"/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Некомплектный апгрейд: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 случае утери регистрационной анкеты, возможно обновление "без сдачи регистрационной анкеты". Для этого необходимо, письмо с просьбой произвести апгрейд без сдачи регистрационной анкеты (на имя 1С, в произвольной форме, в письме указать причину, например, анкета утеряна при переезде; подпись, печать клиента обязательна). Скан письма необходимо прикрепить к заявке в закладке Прикрепленные файлы (вместо скана рег. анкеты). В Комментариях в заявке обратите внимание сотрудников фирмы "1С", что Вы просите апгрейд без сдачи регистрационной анкеты.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Заявка на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некомплектный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апгрейд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рассматривается фирмой "1С" до 3 рабочих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after="150" w:lineRule="auto"/>
        <w:rPr>
          <w:rFonts w:ascii="Verdana" w:cs="Verdana" w:eastAsia="Verdana" w:hAnsi="Verdana"/>
          <w:b w:val="1"/>
          <w:bCs w:val="1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Данный способ подходит, только для зарегистрированных программных продуктов.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150" w:lineRule="auto"/>
        <w:rPr>
          <w:rFonts w:ascii="Verdana" w:cs="Verdana" w:eastAsia="Verdana" w:hAnsi="Verdana"/>
          <w:b w:val="1"/>
          <w:bCs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Обратите внимание, что если информация о том, что рег. анкета утеряна не была указана вначале на стадии  оформления заявки, после отгрузки товара изменить эти данные нельзя!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after="280" w:before="130" w:lineRule="auto"/>
        <w:jc w:val="center"/>
        <w:rPr>
          <w:rFonts w:ascii="Arial" w:cs="Arial" w:eastAsia="Arial" w:hAnsi="Arial"/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Отказ от сделки: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Если по какой-либо причине после отгрузки апгрейда сделка между партнером и пользователем не состоялась, необходимо отправить на адрес - </w:t>
      </w:r>
      <w:hyperlink r:id="rId8">
        <w:r w:rsidDel="00000000" w:rsidR="00000000" w:rsidRPr="00000000">
          <w:rPr>
            <w:rFonts w:ascii="Verdana" w:cs="Verdana" w:eastAsia="Verdana" w:hAnsi="Verdana"/>
            <w:color w:val="336699"/>
            <w:sz w:val="20"/>
            <w:szCs w:val="20"/>
            <w:rtl w:val="0"/>
          </w:rPr>
          <w:t xml:space="preserve">fran@1c.ru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письмо с уведомлением. В адрес партнера будет выставлен счет на доплату до полной стоимости программного продукта. После оплаты данного счета, предварительная регистрация нового программного продукта и отметка о прекращении консультационной и технической поддержки программного продукта, сдаваемого в качестве апгрейда, будут аннулированы. В последствии, новый программный продукт может быть продан другому пользователю.</w:t>
      </w:r>
    </w:p>
    <w:p w:rsidR="00000000" w:rsidDel="00000000" w:rsidP="00000000" w:rsidRDefault="00000000" w:rsidRPr="00000000" w14:paraId="00000025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280" w:before="130" w:lineRule="auto"/>
        <w:jc w:val="center"/>
        <w:rPr>
          <w:rFonts w:ascii="Arial" w:cs="Arial" w:eastAsia="Arial" w:hAnsi="Arial"/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Возврат апгрейдного комплекта: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 течение 45 дней с даты отгрузки программного продукта на условиях апгрейда партнер должен передать комплект для апгрейда дистрибьютору. Срок устанавливается автоматически в момент отметки дистрибьютором факта отгрузки.</w:t>
      </w:r>
    </w:p>
    <w:p w:rsidR="00000000" w:rsidDel="00000000" w:rsidP="00000000" w:rsidRDefault="00000000" w:rsidRPr="00000000" w14:paraId="00000028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Долги по сдаче апгрейдных комплектов можно проверить в любой момент, в каждой заявке указывается: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состояние долга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количество дней, оставшееся до контрольной даты возврата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дата контроля возврата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дата возврата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возвращаемые комплектующие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hd w:fill="ffffff" w:val="clear"/>
        <w:spacing w:after="150" w:lineRule="auto"/>
        <w:rPr>
          <w:rFonts w:ascii="Arial" w:cs="Arial" w:eastAsia="Arial" w:hAnsi="Arial"/>
          <w:b w:val="1"/>
          <w:bCs w:val="1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Комплект для апгрейда должен включать: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пользовательская часть регистрационной анкеты и лицензионное соглашение от сдаваемого программного продукта (если предусмотрено)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ключ защиты (в тех случаях, когда апгрейд производится в пределах одной версии, например, апгрейд с Бухгалтерии 8 на Бухгалтерию 8.Комплект на 5 пользователей)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shd w:fill="ffffff" w:val="clear"/>
        <w:spacing w:after="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пользовательская часть регистрационной анкеты и копии лицензий на Microsoft SQL (серверная и клиентская лицензии) в случае апгрейда с совместного продукта 1С:Предприятие+MS SQL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hd w:fill="ffffff" w:val="clear"/>
        <w:spacing w:after="150" w:lineRule="auto"/>
        <w:rPr>
          <w:rFonts w:ascii="Verdana" w:cs="Verdana" w:eastAsia="Verdana" w:hAnsi="Verdana"/>
          <w:b w:val="1"/>
          <w:bCs w:val="1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На 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336699"/>
            <w:sz w:val="20"/>
            <w:szCs w:val="20"/>
            <w:rtl w:val="0"/>
          </w:rPr>
          <w:t xml:space="preserve">сайте тех. поддержки партнеров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Заявки на приобретение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Долги по апгрейдам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есть сводная таблица по Вашим текущим задолженностям по сдаче апгрейдных комплектов дистрибьютору:</w:t>
      </w:r>
      <w:r w:rsidDel="00000000" w:rsidR="00000000" w:rsidRPr="00000000">
        <w:rPr>
          <w:rtl w:val="0"/>
        </w:rPr>
      </w:r>
    </w:p>
    <w:tbl>
      <w:tblPr>
        <w:tblStyle w:val="Table1"/>
        <w:tblW w:w="941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32"/>
        <w:gridCol w:w="1220"/>
        <w:gridCol w:w="1009"/>
        <w:gridCol w:w="1357"/>
        <w:gridCol w:w="568"/>
        <w:gridCol w:w="977"/>
        <w:gridCol w:w="1246"/>
        <w:gridCol w:w="2104"/>
        <w:tblGridChange w:id="0">
          <w:tblGrid>
            <w:gridCol w:w="932"/>
            <w:gridCol w:w="1220"/>
            <w:gridCol w:w="1009"/>
            <w:gridCol w:w="1357"/>
            <w:gridCol w:w="568"/>
            <w:gridCol w:w="977"/>
            <w:gridCol w:w="1246"/>
            <w:gridCol w:w="21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Заявка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Код партнера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Партнер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Название клиента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Рег.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Перед кем долг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Дата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669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336699"/>
                <w:sz w:val="20"/>
                <w:szCs w:val="20"/>
                <w:rtl w:val="0"/>
              </w:rPr>
              <w:t xml:space="preserve">Дней до контрольной даты возврата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Если на дату, установленную в заявке, комплект для апгрейда не был возвращен дистрибьютору, в адрес партнера будет выставлен счет на доплату до полной стоимости программного продукта. Счет должен быть оплачен партнером в течение 3 рабочих дней с момента его выставления. В случае неоплаты в указанный срок партнеру устанавливается запрет на подачу заявок на апгрейд. </w:t>
      </w:r>
    </w:p>
    <w:p w:rsidR="00000000" w:rsidDel="00000000" w:rsidP="00000000" w:rsidRDefault="00000000" w:rsidRPr="00000000" w14:paraId="00000041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Обращаем Ваше внимание, что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апгрейдный комплект необходимо возвращать именно дистрибьютору (не в "1С"!)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, если апгрейд приобретался через дистрибьютора. Пожалуйста, для пересылки апгрейдных комплектов используйте надежные способы отправки, при отправке по почте советуем оценивать посылку и оформлять ее "с уведомлением".</w:t>
      </w:r>
    </w:p>
    <w:p w:rsidR="00000000" w:rsidDel="00000000" w:rsidP="00000000" w:rsidRDefault="00000000" w:rsidRPr="00000000" w14:paraId="00000043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 случае возникновения весомых причин для продления срока возврата апгрейдного комплекта, необходимо составить официальное письмо от партнера с просьбой о продлении этого срока (на имя 1С, в произвольной форме, в письме укажите конкретный срок возврата и причину, по которой возвращение в срок невозможно), скан письма отправьте на </w:t>
      </w:r>
      <w:hyperlink r:id="rId10">
        <w:r w:rsidDel="00000000" w:rsidR="00000000" w:rsidRPr="00000000">
          <w:rPr>
            <w:rFonts w:ascii="Verdana" w:cs="Verdana" w:eastAsia="Verdana" w:hAnsi="Verdana"/>
            <w:color w:val="336699"/>
            <w:sz w:val="20"/>
            <w:szCs w:val="20"/>
            <w:rtl w:val="0"/>
          </w:rPr>
          <w:t xml:space="preserve">fran@1c.ru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, в теме письма укажите номер заявки на апгрейд. Пожалуйста, используйте этот способ в случае крайней необходимости.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hd w:fill="ffffff" w:val="clear"/>
        <w:spacing w:after="280" w:before="130" w:lineRule="auto"/>
        <w:jc w:val="center"/>
        <w:rPr>
          <w:rFonts w:ascii="Verdana" w:cs="Verdana" w:eastAsia="Verdana" w:hAnsi="Verdana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hd w:fill="ffffff" w:val="clear"/>
        <w:spacing w:after="280" w:before="0" w:lineRule="auto"/>
        <w:jc w:val="center"/>
        <w:rPr>
          <w:rFonts w:ascii="Arial" w:cs="Arial" w:eastAsia="Arial" w:hAnsi="Arial"/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Исправление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Обязательно сверяйте регистрационные номера, указанные в заявках на апгрейд и отгруженные конечным пользователям!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u w:val="single"/>
          <w:rtl w:val="0"/>
        </w:rPr>
        <w:t xml:space="preserve">ВНИМАНИЕ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u w:val="singl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В момент отгрузки программного продукта на условиях апгрейда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происходит его предварительная регистрация на конечного пользователя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, которого Вы указали в заявке. При поступлении анкет программных продуктов, приобретенных на условиях апгрейда, данные пользователя в присланном экземпляре, будут сверяться с данными пользователя, указанными в электронной заявке на апгрейд. Продажа другому конечному пользователю может быть осуществлена только с согласия фирмы "1С".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В случае поступления в фирму "1С" регистрационной анкеты с другими данными или выявления иным способом несоответствия между регистрационным номером программы, указанным в заявке, и регистрационным номером, отгруженным конечному пользователю, в адрес партнера будет направлен запрос для выяснения обстоятельств. Партнер должен предоставить исчерпывающую информацию о том, какой именно программный продукт (регистрационный номер) был отгружен на условиях апгрейда, и прислать копию заполненной на конечного пользователя анкеты, если анкета не была прислана в фирму "1С" ранее. В адрес партнера будет выставлен счет, сумма счета будет зависеть от количества заявок, в которых будут внесены изменения. Стоимость изменения данных по одной заявке составляет 300 руб. Если партнер не сможет сообщить регистрационный номер программы, отгруженной на условиях апгрейда, в адрес партнера будет выставлен счет на доплату до полной стоимости программного продукта. В случае повторения ситуации, сумма доплаты может быть увеличена вдвое.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fran@1c.ru" TargetMode="External"/><Relationship Id="rId9" Type="http://schemas.openxmlformats.org/officeDocument/2006/relationships/hyperlink" Target="http://partweb.1c.ru/PartnerSupport/PartnerSupportEntry.aspx" TargetMode="External"/><Relationship Id="rId5" Type="http://schemas.openxmlformats.org/officeDocument/2006/relationships/styles" Target="styles.xml"/><Relationship Id="rId6" Type="http://schemas.openxmlformats.org/officeDocument/2006/relationships/hyperlink" Target="http://partweb.1c.ru/PartnerSupport/PartnerSupportEntry.aspx" TargetMode="External"/><Relationship Id="rId7" Type="http://schemas.openxmlformats.org/officeDocument/2006/relationships/hyperlink" Target="http://partners.asp-1c.ru/upload/Osnovnaya_postavka_s_USB.doc" TargetMode="External"/><Relationship Id="rId8" Type="http://schemas.openxmlformats.org/officeDocument/2006/relationships/hyperlink" Target="mailto:fran@1c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