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ind w:left="0"/>
        <w:rPr/>
      </w:pPr>
      <w:r w:rsidDel="00000000" w:rsidR="00000000" w:rsidRPr="00000000">
        <w:rPr/>
        <w:drawing>
          <wp:inline distB="114300" distT="114300" distL="114300" distR="114300">
            <wp:extent cx="2221729" cy="9153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1729" cy="915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ind w:left="0" w:firstLine="0"/>
        <w:rPr/>
      </w:pPr>
      <w:bookmarkStart w:colFirst="0" w:colLast="0" w:name="_de2py2xy2l13" w:id="0"/>
      <w:bookmarkEnd w:id="0"/>
      <w:r w:rsidDel="00000000" w:rsidR="00000000" w:rsidRPr="00000000">
        <w:rPr>
          <w:rtl w:val="0"/>
        </w:rPr>
        <w:t xml:space="preserve">Учетная карточка ООО «Лори»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  <w:t xml:space="preserve">Генеральный директор — </w:t>
      </w:r>
      <w:r w:rsidDel="00000000" w:rsidR="00000000" w:rsidRPr="00000000">
        <w:rPr>
          <w:b w:val="1"/>
          <w:rtl w:val="0"/>
        </w:rPr>
        <w:t xml:space="preserve">Терентьева Ирина Владимировна</w:t>
      </w:r>
      <w:r w:rsidDel="00000000" w:rsidR="00000000" w:rsidRPr="00000000">
        <w:rPr>
          <w:rtl w:val="0"/>
        </w:rPr>
        <w:t xml:space="preserve">,</w:t>
        <w:br w:type="textWrapping"/>
        <w:t xml:space="preserve">действует на основании Устава.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15.0" w:type="dxa"/>
        <w:jc w:val="left"/>
        <w:tblLayout w:type="fixed"/>
        <w:tblLook w:val="0600"/>
      </w:tblPr>
      <w:tblGrid>
        <w:gridCol w:w="2550"/>
        <w:gridCol w:w="8865"/>
        <w:tblGridChange w:id="0">
          <w:tblGrid>
            <w:gridCol w:w="2550"/>
            <w:gridCol w:w="88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72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Телефоны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+7 (495) 933-20-17, +7 (903) 796-74-93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72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Адреса e-mail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720"/>
              </w:tabs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order@lori.ru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sales@lori.ru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72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Веб-сайт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720"/>
              </w:tabs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https://lori.ru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415.0" w:type="dxa"/>
        <w:jc w:val="left"/>
        <w:tblLayout w:type="fixed"/>
        <w:tblLook w:val="0600"/>
      </w:tblPr>
      <w:tblGrid>
        <w:gridCol w:w="2550"/>
        <w:gridCol w:w="8865"/>
        <w:tblGridChange w:id="0">
          <w:tblGrid>
            <w:gridCol w:w="2550"/>
            <w:gridCol w:w="88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Юридический адрес: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720"/>
              </w:tabs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105066, Москва, ул. Спартаковская, д. 19, стр. 3А, эт. 1, пом. 118, офис 4Б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Адрес офиса: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720"/>
              </w:tabs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107023, Москва, площадь Журавлёва, д. 10, офис 214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3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0350"/>
        <w:tblGridChange w:id="0">
          <w:tblGrid>
            <w:gridCol w:w="960"/>
            <w:gridCol w:w="10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9705056680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770101001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ОКВЭД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63.91 Деятельность информационных агентств</w:t>
              <w:br w:type="textWrapping"/>
              <w:t xml:space="preserve">74.20 Деятельность в области фотографии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62.01 Разработка компьютерного программного обеспечения</w:t>
              <w:br w:type="textWrapping"/>
              <w:t xml:space="preserve">62.02 Деятельность консультативная и работы в области компьютерных технологий</w:t>
              <w:br w:type="textWrapping"/>
              <w:t xml:space="preserve">70.22 Консультирование по вопросам коммерческой деятельности и управления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82.99 Деятельность по предоставлению прочих вспомогательных услуг для бизнеса, не включенная в другие группировки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5157746178190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ОКАТО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45286560000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72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52667630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3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0350"/>
        <w:tblGridChange w:id="0">
          <w:tblGrid>
            <w:gridCol w:w="960"/>
            <w:gridCol w:w="10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АО «Альфа-Банк», г. Москва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044525593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Р/с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40702810202590000371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К/с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30101810200000000593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  <w:t xml:space="preserve">Генеральный директор  </w:t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720"/>
        </w:tabs>
        <w:rPr/>
      </w:pPr>
      <w:r w:rsidDel="00000000" w:rsidR="00000000" w:rsidRPr="00000000">
        <w:rPr>
          <w:rtl w:val="0"/>
        </w:rPr>
        <w:t xml:space="preserve">________________  / Терентьева И. В../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426" w:left="567" w:right="3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tabs>
          <w:tab w:val="left" w:leader="none" w:pos="720"/>
        </w:tabs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120" w:before="480" w:line="276" w:lineRule="auto"/>
      <w:ind w:left="432" w:hanging="432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80" w:before="360" w:line="276" w:lineRule="auto"/>
      <w:ind w:left="576" w:hanging="576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80" w:before="280" w:line="276" w:lineRule="auto"/>
      <w:ind w:left="720" w:hanging="720"/>
    </w:pPr>
    <w:rPr>
      <w:rFonts w:ascii="Arial" w:cs="Arial" w:eastAsia="Arial" w:hAnsi="Arial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40" w:before="240" w:line="276" w:lineRule="auto"/>
      <w:ind w:left="864" w:hanging="864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40" w:before="220" w:line="276" w:lineRule="auto"/>
      <w:ind w:left="1008" w:hanging="1008"/>
    </w:pPr>
    <w:rPr>
      <w:rFonts w:ascii="Arial" w:cs="Arial" w:eastAsia="Arial" w:hAnsi="Arial"/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40" w:before="200" w:line="276" w:lineRule="auto"/>
      <w:ind w:left="1152" w:hanging="1152"/>
    </w:pPr>
    <w:rPr>
      <w:rFonts w:ascii="Arial" w:cs="Arial" w:eastAsia="Arial" w:hAnsi="Arial"/>
      <w:b w:val="0"/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tabs>
        <w:tab w:val="left" w:leader="none" w:pos="720"/>
      </w:tabs>
      <w:spacing w:after="120" w:before="120" w:line="259" w:lineRule="auto"/>
    </w:pPr>
    <w:rPr>
      <w:rFonts w:ascii="Liberation Serif" w:cs="Liberation Serif" w:eastAsia="Liberation Serif" w:hAnsi="Liberation Serif"/>
      <w:b w:val="0"/>
      <w:i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tabs>
        <w:tab w:val="left" w:leader="none" w:pos="720"/>
      </w:tabs>
      <w:spacing w:after="80" w:before="360" w:line="276" w:lineRule="auto"/>
      <w:jc w:val="center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ri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rder@lori.ru" TargetMode="External"/><Relationship Id="rId8" Type="http://schemas.openxmlformats.org/officeDocument/2006/relationships/hyperlink" Target="mailto:sales@lor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