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Загрузка валют в 1С Бухгалтерия 2.0.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Список валют и их обменные курсы находятся в меню Банк - Валюты. Данный справочник при первом запуске заполняет три позиции: Евро, Российский рубль, Доллар США.  Чтобы загрузить новую валюту, нужно воспользоваться кнопкой  Подбор из ОКВ: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7239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Из появившегося перечня выбирается нужная валюта (двойным щелчком мыши или Enter):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18478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Для выбранной валюты заполняется необходимая информация. Здесь же вносятся обменные курсы в табличной части История курсов (кнопкой Добавить или Insert):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9527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95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Для того чтобы загрузить курсы валют из интернета используется кнопка Загрузить курсы: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62865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В открывшемся окне заполняем период, за который  нам нужен курс, отмечаем валюту флажком, по которой нужен курс и жмем кнопку Загрузить: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03835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8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после загрузки в регистре сведений Курсы валют появятся даты, которые загружались: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5048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04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Если нужно ежедневное обновление курса валют, то можно настроить программу так, чтобы при открытии автоматически он обновлялся. Для этого зайдем в пункт меню  Сервис – Настройка пользователя. Выберем того пользователя, у которого при начале работы программы будет идти обновление и поставим флажок напротив Автозагрузки валют: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158115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Теперь курс будет обновляться при открытии базы автоматически!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2" Type="http://schemas.openxmlformats.org/officeDocument/2006/relationships/image" Target="media/image7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