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Установка модуля печати двухмерного штрих-кода PDF417 в 1С Бухгалтерия 8.2 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Двумерные штрих-коды – символики, разработанные для кодирования большого объема информации (до нескольких страниц текста). Такой код считывается с помощью специального сканера и позволяет быстро и безошибочно считывать информацию с документов. Это сделано с целью повышения эффективности ввода данных с бумажных носителей, то есть для быстрого считывания бухгалтерской и налоговой отчетности, подготовленной на машиночитаемых бланках с нанесением двухмерного штрих-кода символики PDF417.</w:t>
        <w:br w:type="textWrapping"/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печати машиночитаемых форм налоговых деклараций с двухмерным штрих-кодом PDF417 необходимо, чтобы на компьютере пользователя был установлен единый модуль печати машиночитаемых бланков и шаблоны машиночитаемых бланков.</w:t>
        <w:br w:type="textWrapping"/>
        <w:t xml:space="preserve">Поддержка технологии формирования машиночитаемых бланков с двухмерным штрих-кодом включена в комплект форм регламентированной отчетности 1С.</w:t>
        <w:br w:type="textWrapping"/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Скачать последнюю версию модуля можно на сайте ФГУП "ГНИВЦ ФНС России" по ссылке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336699"/>
            <w:sz w:val="24"/>
            <w:szCs w:val="24"/>
            <w:rtl w:val="0"/>
          </w:rPr>
          <w:t xml:space="preserve">http://www.gnivc.ru/Document.aspx?id=921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После загрузки установите модуль:</w:t>
        <w:br w:type="textWrapping"/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6699"/>
          <w:sz w:val="24"/>
          <w:szCs w:val="24"/>
        </w:rPr>
        <w:drawing>
          <wp:inline distB="0" distT="0" distL="0" distR="0">
            <wp:extent cx="3048000" cy="2466975"/>
            <wp:effectExtent b="0" l="0" r="0" t="0"/>
            <wp:docPr descr="http://4.bp.blogspot.com/-W-UZURTceHU/Ta_w-h-EQ-I/AAAAAAAACPk/HCQyYMGaK2w/s320/1.jpg" id="1" name="image3.jpg"/>
            <a:graphic>
              <a:graphicData uri="http://schemas.openxmlformats.org/drawingml/2006/picture">
                <pic:pic>
                  <pic:nvPicPr>
                    <pic:cNvPr descr="http://4.bp.blogspot.com/-W-UZURTceHU/Ta_w-h-EQ-I/AAAAAAAACPk/HCQyYMGaK2w/s320/1.jpg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466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Теперь приступаем к печати необходимого документа. Проделаем это на примере бухгалтерского баланса. Заходим в меню Отчеты, Регламентированные отчеты, выбираем бухгалтерский баланс. После заполнения баланса переходим к печати, нам необходимо выбрать из двух предлагаемых вариантов первый: «Печатать сразу бланк формы с двухмерным штрихкодом PDF417».</w:t>
        <w:br w:type="textWrapping"/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6699"/>
          <w:sz w:val="24"/>
          <w:szCs w:val="24"/>
        </w:rPr>
        <w:drawing>
          <wp:inline distB="0" distT="0" distL="0" distR="0">
            <wp:extent cx="3048000" cy="2200275"/>
            <wp:effectExtent b="0" l="0" r="0" t="0"/>
            <wp:docPr descr="http://2.bp.blogspot.com/-HtgBL02j1JU/Ta_xBHRzWQI/AAAAAAAACPo/4RTrn0Q8Ig8/s320/2.jpg" id="3" name="image1.jpg"/>
            <a:graphic>
              <a:graphicData uri="http://schemas.openxmlformats.org/drawingml/2006/picture">
                <pic:pic>
                  <pic:nvPicPr>
                    <pic:cNvPr descr="http://2.bp.blogspot.com/-HtgBL02j1JU/Ta_xBHRzWQI/AAAAAAAACPo/4RTrn0Q8Ig8/s320/2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00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Если выбрать "Показать бланк формы с двухмерным штрихкодом PDF417", то после выполнения необходимых подготовительных процедур на экране откроется форма предварительного просмотра, в которой предусмотрены возможности для просмотра сформированных отчетов и их непосредственного вывода на печать. Вот так будет выглядеть баланс с двухмерным штрих-кодом:</w:t>
        <w:br w:type="textWrapping"/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6699"/>
          <w:sz w:val="24"/>
          <w:szCs w:val="24"/>
        </w:rPr>
        <w:drawing>
          <wp:inline distB="0" distT="0" distL="0" distR="0">
            <wp:extent cx="2162175" cy="3048000"/>
            <wp:effectExtent b="0" l="0" r="0" t="0"/>
            <wp:docPr descr="http://1.bp.blogspot.com/-1IaJYeMS67A/Ta_xCirAr2I/AAAAAAAACPs/pTrQF6aF06M/s320/3.jpg" id="2" name="image2.jpg"/>
            <a:graphic>
              <a:graphicData uri="http://schemas.openxmlformats.org/drawingml/2006/picture">
                <pic:pic>
                  <pic:nvPicPr>
                    <pic:cNvPr descr="http://1.bp.blogspot.com/-1IaJYeMS67A/Ta_xCirAr2I/AAAAAAAACPs/pTrQF6aF06M/s320/3.jpg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корректной обработки подготовленной печатной формы в налоговом органе, необходимо соблюдать некоторые требования к печати. Документ должен печататься только с одной стороны листа, не допускается печать сразу двух страниц на одном листе.</w:t>
        <w:br w:type="textWrapping"/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Следует обратить внимание на качество печати. Считывание информации производится специальным сканером и для правильного распознавания им информации печать должна быть четкой и контрастной. Пятна, полосы и размытости от принтера, а также дефекты бумаги в зоне штрих-кода могут привести к неправильному считыванию. В данном случае нет гарантии, что до приемки дойдет та информация, которую Вы отправили, несмотря на правильность составления, выгрузки и шифровки. </w:t>
        <w:br w:type="textWrapping"/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Изменение геометрических размеров печатаемых форм недопустимо.</w:t>
        <w:br w:type="textWrapping"/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hyperlink" Target="http://www.gnivc.ru/Document.aspx?id=921" TargetMode="Externa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