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Petra a Rozálie: </w:t>
      </w:r>
      <w:r w:rsidDel="00000000" w:rsidR="00000000" w:rsidRPr="00000000">
        <w:rPr>
          <w:sz w:val="24"/>
          <w:szCs w:val="24"/>
          <w:rtl w:val="0"/>
        </w:rPr>
        <w:t xml:space="preserve">Piju. - Co? - Vodu. Piju vodu.</w:t>
      </w:r>
    </w:p>
    <w:p w:rsidR="00000000" w:rsidDel="00000000" w:rsidP="00000000" w:rsidRDefault="00000000" w:rsidRPr="00000000" w14:paraId="0000000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No, snažím se hodně pít, protože to obvykle bejvá (bývá) z toho, že se člověk dehydruje, ale když už to bolí dlouho, tak si vezmu prášek.</w:t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Šimon: </w:t>
      </w:r>
      <w:r w:rsidDel="00000000" w:rsidR="00000000" w:rsidRPr="00000000">
        <w:rPr>
          <w:sz w:val="24"/>
          <w:szCs w:val="24"/>
          <w:rtl w:val="0"/>
        </w:rPr>
        <w:t xml:space="preserve">Nadávám. Nevím. Většinou mě bolívá hlava z toho, že málo piju, takže jako potom vypiju třeba dva-tři litry vody a už je to v pohodě. Jo, že já nejsem člověk, který bývá hodně nemocný, takže… Jo? Většinou to, často, teďka poslední dobou to bývá, jo, v těch horkách, takže jako že mě bolela hlava (z) toho, že jsem málo pil, takže vypiju několik jako… hodně vody a pak už je to v pohodě.</w:t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Michal: </w:t>
      </w:r>
      <w:r w:rsidDel="00000000" w:rsidR="00000000" w:rsidRPr="00000000">
        <w:rPr>
          <w:sz w:val="24"/>
          <w:szCs w:val="24"/>
          <w:rtl w:val="0"/>
        </w:rPr>
        <w:t xml:space="preserve">Když mě bolí hlava, tak většinou… Většinou je to kvůli tomu, že jsem den předtím hodně pil. A na to mi moje babička doporučila skvělý drink, vodu s octem. Takže je to hodně odporné, ale funguje to. </w:t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