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</w:rPr>
      </w:pPr>
      <w:bookmarkStart w:colFirst="0" w:colLast="0" w:name="_o2xcywlgrbc9" w:id="0"/>
      <w:bookmarkEnd w:id="0"/>
      <w:r w:rsidDel="00000000" w:rsidR="00000000" w:rsidRPr="00000000">
        <w:rPr>
          <w:rtl w:val="0"/>
        </w:rPr>
        <w:t xml:space="preserve">1.7 - Asking 'what kind' - </w:t>
      </w:r>
      <w:r w:rsidDel="00000000" w:rsidR="00000000" w:rsidRPr="00000000">
        <w:rPr>
          <w:i w:val="1"/>
          <w:rtl w:val="0"/>
        </w:rPr>
        <w:t xml:space="preserve">jaký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want to ask ‘What kind of ________?’ in Czech, you use the wor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jaký</w:t>
      </w:r>
      <w:r w:rsidDel="00000000" w:rsidR="00000000" w:rsidRPr="00000000">
        <w:rPr>
          <w:sz w:val="24"/>
          <w:szCs w:val="24"/>
          <w:rtl w:val="0"/>
        </w:rPr>
        <w:t xml:space="preserve">. It is an adjective in form, and has all the same endings, as in the chart below: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masculine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feminine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neuter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jaký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jaká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jaké</w:t>
            </w:r>
          </w:p>
        </w:tc>
      </w:tr>
    </w:tbl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Take a look at the following examples: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-Jaký je pan Novák profesor?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-Je dobrý profesor.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-What kind of professor is Mr. Novák?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-He’s a good professor.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79600"/>
                    <wp:effectExtent b="0" l="0" r="0" t="0"/>
                    <wp:docPr id="1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9"/>
                            <a:srcRect b="21188" l="25031" r="0" t="126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7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-Jaký je ten počítač?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-To je starý počítač.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-What kind of computer is this?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-This is an old computer.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28888" cy="1896666"/>
                    <wp:effectExtent b="0" l="0" r="0" t="0"/>
                    <wp:docPr id="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1"/>
                            <a:srcRect b="17185" l="9171" r="9171" t="368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8888" cy="189666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-Jaká je ta kniha?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-To je stará kniha.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-What kind of book is that?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-That is an old book.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17055" cy="1881188"/>
                    <wp:effectExtent b="0" l="0" r="0" t="0"/>
                    <wp:docPr id="4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3"/>
                            <a:srcRect b="0" l="44" r="44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7055" cy="18811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-Jaké je to auto? 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-To je staré auto.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-What kind of car is this?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-This is an old car.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6450"/>
        <w:tblGridChange w:id="0">
          <w:tblGrid>
            <w:gridCol w:w="2910"/>
            <w:gridCol w:w="64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jaký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Use when the noun that is being asked about is masculine (animate and inanimate), as in the case of </w:t>
            </w:r>
            <w:r w:rsidDel="00000000" w:rsidR="00000000" w:rsidRPr="00000000">
              <w:rPr>
                <w:i w:val="1"/>
                <w:rtl w:val="0"/>
              </w:rPr>
              <w:t xml:space="preserve">profesor</w:t>
            </w:r>
            <w:r w:rsidDel="00000000" w:rsidR="00000000" w:rsidRPr="00000000">
              <w:rPr>
                <w:rtl w:val="0"/>
              </w:rPr>
              <w:t xml:space="preserve"> or </w:t>
            </w:r>
            <w:r w:rsidDel="00000000" w:rsidR="00000000" w:rsidRPr="00000000">
              <w:rPr>
                <w:i w:val="1"/>
                <w:rtl w:val="0"/>
              </w:rPr>
              <w:t xml:space="preserve">počítač</w:t>
            </w:r>
            <w:r w:rsidDel="00000000" w:rsidR="00000000" w:rsidRPr="00000000">
              <w:rPr>
                <w:rtl w:val="0"/>
              </w:rPr>
              <w:t xml:space="preserve"> above.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jaká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Use when the noun that is being asked about is feminine, as in the case of </w:t>
            </w:r>
            <w:r w:rsidDel="00000000" w:rsidR="00000000" w:rsidRPr="00000000">
              <w:rPr>
                <w:i w:val="1"/>
                <w:rtl w:val="0"/>
              </w:rPr>
              <w:t xml:space="preserve">kniha</w:t>
            </w:r>
            <w:r w:rsidDel="00000000" w:rsidR="00000000" w:rsidRPr="00000000">
              <w:rPr>
                <w:rtl w:val="0"/>
              </w:rPr>
              <w:t xml:space="preserve"> above.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jaké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Use when the noun that is being asked about is neuter, as in the case of </w:t>
            </w:r>
            <w:r w:rsidDel="00000000" w:rsidR="00000000" w:rsidRPr="00000000">
              <w:rPr>
                <w:i w:val="1"/>
                <w:rtl w:val="0"/>
              </w:rPr>
              <w:t xml:space="preserve">auto</w:t>
            </w:r>
            <w:r w:rsidDel="00000000" w:rsidR="00000000" w:rsidRPr="00000000">
              <w:rPr>
                <w:rtl w:val="0"/>
              </w:rPr>
              <w:t xml:space="preserve"> above.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s://commons.wikimedia.org/wiki/File:Old_pharmacy_Czech_drug_book_1947_in_exposition_History_of_pharmacies_in_Kuks_Hospital_in_Kuks,_Trutnov_District.jpg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pixabay.com/photos/car-vintage-car-classic-car-439399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hyperlink" Target="https://docs.google.com/document/d/1zSVvQ1Po3k4-Sw8GvM3yMtkm03U0BWQ_nCFanxEs1Es/edit#heading=h.vg8fgwaz9xz6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en/birger-kollmeier-professor-910261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Old_packard_bell_pc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