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nfvv0z2bx8n2" w:id="0"/>
      <w:bookmarkEnd w:id="0"/>
      <w:r w:rsidDel="00000000" w:rsidR="00000000" w:rsidRPr="00000000">
        <w:rPr>
          <w:rtl w:val="0"/>
        </w:rPr>
        <w:t xml:space="preserve">7.1 - </w:t>
      </w:r>
      <w:r w:rsidDel="00000000" w:rsidR="00000000" w:rsidRPr="00000000">
        <w:rPr>
          <w:i w:val="1"/>
          <w:iCs w:val="1"/>
          <w:rtl w:val="0"/>
        </w:rPr>
        <w:t xml:space="preserve">Kolik je hodin?</w:t>
      </w:r>
      <w:r w:rsidDel="00000000" w:rsidR="00000000" w:rsidRPr="00000000">
        <w:rPr>
          <w:rtl w:val="0"/>
        </w:rPr>
        <w:t xml:space="preserve"> - Telling Time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Kolik je hodin?</w:t>
      </w:r>
      <w:r w:rsidDel="00000000" w:rsidR="00000000" w:rsidRPr="00000000">
        <w:rPr>
          <w:b w:val="1"/>
          <w:bCs w:val="1"/>
          <w:rtl w:val="0"/>
        </w:rPr>
        <w:t xml:space="preserve"> - What time is it?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  <w:t xml:space="preserve">When stating what time it is, we will use the word </w:t>
      </w:r>
      <w:r w:rsidDel="00000000" w:rsidR="00000000" w:rsidRPr="00000000">
        <w:rPr>
          <w:i w:val="1"/>
          <w:iCs w:val="1"/>
          <w:rtl w:val="0"/>
        </w:rPr>
        <w:t xml:space="preserve">hodina</w:t>
      </w:r>
      <w:r w:rsidDel="00000000" w:rsidR="00000000" w:rsidRPr="00000000">
        <w:rPr>
          <w:rtl w:val="0"/>
        </w:rPr>
        <w:t xml:space="preserve"> - ‘hour’ with various numerals. Take a look at the following forms below: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1338524" cy="132397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24" cy="1323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jedna hodina.</w:t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hyperlink r:id="rId7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59690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596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Jsou dvě hodiny.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hyperlink r:id="rId9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1397000"/>
                    <wp:effectExtent b="0" l="0" r="0" t="0"/>
                    <wp:docPr id="12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1397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Jsou tři hodiny.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1323975" cy="13208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Jsou čtyři hodiny.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  <w:t xml:space="preserve">Notice that for 1:00, the singular verb </w:t>
      </w:r>
      <w:r w:rsidDel="00000000" w:rsidR="00000000" w:rsidRPr="00000000">
        <w:rPr>
          <w:i w:val="1"/>
          <w:iCs w:val="1"/>
          <w:rtl w:val="0"/>
        </w:rPr>
        <w:t xml:space="preserve">je</w:t>
      </w:r>
      <w:r w:rsidDel="00000000" w:rsidR="00000000" w:rsidRPr="00000000">
        <w:rPr>
          <w:rtl w:val="0"/>
        </w:rPr>
        <w:t xml:space="preserve"> is used before </w:t>
      </w:r>
      <w:r w:rsidDel="00000000" w:rsidR="00000000" w:rsidRPr="00000000">
        <w:rPr>
          <w:i w:val="1"/>
          <w:iCs w:val="1"/>
          <w:rtl w:val="0"/>
        </w:rPr>
        <w:t xml:space="preserve">jedna hodina</w:t>
      </w:r>
      <w:r w:rsidDel="00000000" w:rsidR="00000000" w:rsidRPr="00000000">
        <w:rPr>
          <w:rtl w:val="0"/>
        </w:rPr>
        <w:t xml:space="preserve">, but for 2:00, 3:00, and 4:00 you should use the plural form of the verb </w:t>
      </w:r>
      <w:r w:rsidDel="00000000" w:rsidR="00000000" w:rsidRPr="00000000">
        <w:rPr>
          <w:i w:val="1"/>
          <w:iCs w:val="1"/>
          <w:rtl w:val="0"/>
        </w:rPr>
        <w:t xml:space="preserve">jsou</w:t>
      </w:r>
      <w:r w:rsidDel="00000000" w:rsidR="00000000" w:rsidRPr="00000000">
        <w:rPr>
          <w:rtl w:val="0"/>
        </w:rPr>
        <w:t xml:space="preserve"> along with plural </w:t>
      </w:r>
      <w:r w:rsidDel="00000000" w:rsidR="00000000" w:rsidRPr="00000000">
        <w:rPr>
          <w:i w:val="1"/>
          <w:iCs w:val="1"/>
          <w:rtl w:val="0"/>
        </w:rPr>
        <w:t xml:space="preserve">hodiny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  <w:t xml:space="preserve">However, when the number is 5 and above, you switch back to </w:t>
      </w:r>
      <w:r w:rsidDel="00000000" w:rsidR="00000000" w:rsidRPr="00000000">
        <w:rPr>
          <w:i w:val="1"/>
          <w:iCs w:val="1"/>
          <w:rtl w:val="0"/>
        </w:rPr>
        <w:t xml:space="preserve">je</w:t>
      </w:r>
      <w:r w:rsidDel="00000000" w:rsidR="00000000" w:rsidRPr="00000000">
        <w:rPr>
          <w:rtl w:val="0"/>
        </w:rPr>
        <w:t xml:space="preserve"> and after the number the word </w:t>
      </w:r>
      <w:r w:rsidDel="00000000" w:rsidR="00000000" w:rsidRPr="00000000">
        <w:rPr>
          <w:i w:val="1"/>
          <w:iCs w:val="1"/>
          <w:rtl w:val="0"/>
        </w:rPr>
        <w:t xml:space="preserve">hodina</w:t>
      </w:r>
      <w:r w:rsidDel="00000000" w:rsidR="00000000" w:rsidRPr="00000000">
        <w:rPr>
          <w:rtl w:val="0"/>
        </w:rPr>
        <w:t xml:space="preserve"> changes to the form </w:t>
      </w:r>
      <w:r w:rsidDel="00000000" w:rsidR="00000000" w:rsidRPr="00000000">
        <w:rPr>
          <w:i w:val="1"/>
          <w:iCs w:val="1"/>
          <w:rtl w:val="0"/>
        </w:rPr>
        <w:t xml:space="preserve">hodin</w:t>
      </w:r>
      <w:r w:rsidDel="00000000" w:rsidR="00000000" w:rsidRPr="00000000">
        <w:rPr>
          <w:rtl w:val="0"/>
        </w:rPr>
        <w:t xml:space="preserve">. This form (</w:t>
      </w:r>
      <w:r w:rsidDel="00000000" w:rsidR="00000000" w:rsidRPr="00000000">
        <w:rPr>
          <w:i w:val="1"/>
          <w:iCs w:val="1"/>
          <w:rtl w:val="0"/>
        </w:rPr>
        <w:t xml:space="preserve">hodin</w:t>
      </w:r>
      <w:r w:rsidDel="00000000" w:rsidR="00000000" w:rsidRPr="00000000">
        <w:rPr>
          <w:rtl w:val="0"/>
        </w:rPr>
        <w:t xml:space="preserve">) is actually the genitive plural, so you literally are saying ‘it is five of hours’ in Czech. See the examples below: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hyperlink r:id="rId12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508000"/>
                    <wp:effectExtent b="0" l="0" r="0" t="0"/>
                    <wp:docPr id="10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3"/>
                            <a:srcRect b="0" l="-2142" r="2142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50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pět hodin.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1323975" cy="13208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šest hodin.</w:t>
            </w:r>
          </w:p>
        </w:tc>
        <w:tc>
          <w:tcPr>
            <w:vMerge w:val="restart"/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sz w:val="52"/>
                <w:szCs w:val="52"/>
                <w:rtl w:val="0"/>
              </w:rPr>
              <w:t xml:space="preserve">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i w:val="1"/>
                <w:iCs w:val="1"/>
              </w:rPr>
            </w:pPr>
            <w:hyperlink r:id="rId15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508000"/>
                    <wp:effectExtent b="0" l="0" r="0" t="0"/>
                    <wp:docPr id="14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50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devět hodin.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To summarize: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27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90.0" w:type="dxa"/>
        <w:jc w:val="left"/>
        <w:tblInd w:w="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3030"/>
        <w:gridCol w:w="3030"/>
        <w:tblGridChange w:id="0">
          <w:tblGrid>
            <w:gridCol w:w="3030"/>
            <w:gridCol w:w="3030"/>
            <w:gridCol w:w="30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u w:val="single"/>
              </w:rPr>
            </w:pPr>
            <w:r w:rsidDel="00000000" w:rsidR="00000000" w:rsidRPr="00000000">
              <w:rPr>
                <w:b w:val="1"/>
                <w:bCs w:val="1"/>
                <w:u w:val="single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0" w:val="nil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u w:val="single"/>
              </w:rPr>
            </w:pPr>
            <w:r w:rsidDel="00000000" w:rsidR="00000000" w:rsidRPr="00000000">
              <w:rPr>
                <w:b w:val="1"/>
                <w:bCs w:val="1"/>
                <w:u w:val="single"/>
                <w:rtl w:val="0"/>
              </w:rPr>
              <w:t xml:space="preserve">Form of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u w:val="single"/>
                <w:rtl w:val="0"/>
              </w:rPr>
              <w:t xml:space="preserve">hodina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u w:val="single"/>
              </w:rPr>
            </w:pPr>
            <w:r w:rsidDel="00000000" w:rsidR="00000000" w:rsidRPr="00000000">
              <w:rPr>
                <w:b w:val="1"/>
                <w:bCs w:val="1"/>
                <w:u w:val="single"/>
                <w:rtl w:val="0"/>
              </w:rPr>
              <w:t xml:space="preserve">Form of Verb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singular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jedna hodina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jedna hodina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2-4:00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plural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dvě hodiny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tři hodiny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čtyři hodiny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jsou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dvě hodiny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jsou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tři hodiny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jsou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čtyři hodiny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5:00+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genitive plural </w:t>
            </w:r>
            <w:r w:rsidDel="00000000" w:rsidR="00000000" w:rsidRPr="00000000">
              <w:rPr>
                <w:rtl w:val="0"/>
              </w:rPr>
              <w:t xml:space="preserve">‘of hours’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hodin</w:t>
            </w:r>
            <w:r w:rsidDel="00000000" w:rsidR="00000000" w:rsidRPr="00000000">
              <w:rPr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pět hodin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šest hodin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osm hodin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pět hodin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šest hodin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je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osm hodin</w:t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ind w:lef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/>
      </w:pPr>
      <w:r w:rsidDel="00000000" w:rsidR="00000000" w:rsidRPr="00000000">
        <w:rPr>
          <w:rtl w:val="0"/>
        </w:rPr>
        <w:t xml:space="preserve">If you want to express minutes past the hour, then use forms of the word </w:t>
      </w:r>
      <w:r w:rsidDel="00000000" w:rsidR="00000000" w:rsidRPr="00000000">
        <w:rPr>
          <w:i w:val="1"/>
          <w:iCs w:val="1"/>
          <w:rtl w:val="0"/>
        </w:rPr>
        <w:t xml:space="preserve">minuta</w:t>
      </w:r>
      <w:r w:rsidDel="00000000" w:rsidR="00000000" w:rsidRPr="00000000">
        <w:rPr>
          <w:rtl w:val="0"/>
        </w:rPr>
        <w:t xml:space="preserve">. This word patterns just like hodina, so if you want to say one minute - </w:t>
      </w:r>
      <w:r w:rsidDel="00000000" w:rsidR="00000000" w:rsidRPr="00000000">
        <w:rPr>
          <w:i w:val="1"/>
          <w:iCs w:val="1"/>
          <w:rtl w:val="0"/>
        </w:rPr>
        <w:t xml:space="preserve">jedna minuta</w:t>
      </w:r>
      <w:r w:rsidDel="00000000" w:rsidR="00000000" w:rsidRPr="00000000">
        <w:rPr>
          <w:rtl w:val="0"/>
        </w:rPr>
        <w:t xml:space="preserve">; two minutes - </w:t>
      </w:r>
      <w:r w:rsidDel="00000000" w:rsidR="00000000" w:rsidRPr="00000000">
        <w:rPr>
          <w:i w:val="1"/>
          <w:iCs w:val="1"/>
          <w:rtl w:val="0"/>
        </w:rPr>
        <w:t xml:space="preserve">dvě minuty</w:t>
      </w:r>
      <w:r w:rsidDel="00000000" w:rsidR="00000000" w:rsidRPr="00000000">
        <w:rPr>
          <w:rtl w:val="0"/>
        </w:rPr>
        <w:t xml:space="preserve">; numbers 5 and above - </w:t>
      </w:r>
      <w:r w:rsidDel="00000000" w:rsidR="00000000" w:rsidRPr="00000000">
        <w:rPr>
          <w:i w:val="1"/>
          <w:iCs w:val="1"/>
          <w:rtl w:val="0"/>
        </w:rPr>
        <w:t xml:space="preserve">pět minut, deset minut, třicet minut</w:t>
      </w:r>
      <w:r w:rsidDel="00000000" w:rsidR="00000000" w:rsidRPr="00000000">
        <w:rPr>
          <w:rtl w:val="0"/>
        </w:rPr>
        <w:t xml:space="preserve">, etc.</w:t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vAlign w:val="bottom"/>
          </w:tcPr>
          <w:p w:rsidR="00000000" w:rsidDel="00000000" w:rsidP="00000000" w:rsidRDefault="00000000" w:rsidRPr="00000000" w14:paraId="000000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1323975" cy="1320800"/>
                  <wp:effectExtent b="0" l="0" r="0" t="0"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jedna hodina a patnáct minut.</w:t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bottom"/>
          </w:tcPr>
          <w:p w:rsidR="00000000" w:rsidDel="00000000" w:rsidP="00000000" w:rsidRDefault="00000000" w:rsidRPr="00000000" w14:paraId="000000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</w:rPr>
              <w:drawing>
                <wp:inline distB="114300" distT="114300" distL="114300" distR="114300">
                  <wp:extent cx="1333500" cy="50800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Jsou dvě hodiny a třicet minut.</w:t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bottom"/>
          </w:tcPr>
          <w:p w:rsidR="00000000" w:rsidDel="00000000" w:rsidP="00000000" w:rsidRDefault="00000000" w:rsidRPr="00000000" w14:paraId="000000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jc w:val="center"/>
              <w:rPr>
                <w:i w:val="1"/>
                <w:iCs w:val="1"/>
              </w:rPr>
            </w:pPr>
            <w:hyperlink r:id="rId19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1003300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1003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dvanáct hodin a třicet dva minut.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jc w:val="center"/>
              <w:rPr>
                <w:i w:val="1"/>
                <w:iCs w:val="1"/>
              </w:rPr>
            </w:pPr>
            <w:hyperlink r:id="rId21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1003300"/>
                    <wp:effectExtent b="0" l="0" r="0" t="0"/>
                    <wp:docPr id="1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1003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devět hodin a sedmnáct minut.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  <w:t xml:space="preserve">As a final note, Czech often uses the 24-hour clock (in America, this is often called “military time”). If you are unfamiliar with the 24-hour clock, take time to read about it (just google it):</w:t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0"/>
        <w:gridCol w:w="3160"/>
        <w:gridCol w:w="3160"/>
        <w:tblGridChange w:id="0">
          <w:tblGrid>
            <w:gridCol w:w="3160"/>
            <w:gridCol w:w="3160"/>
            <w:gridCol w:w="3160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6">
            <w:pPr>
              <w:pageBreakBefore w:val="0"/>
              <w:jc w:val="center"/>
              <w:rPr>
                <w:i w:val="1"/>
                <w:iCs w:val="1"/>
              </w:rPr>
            </w:pPr>
            <w:hyperlink r:id="rId23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712070" cy="1290638"/>
                    <wp:effectExtent b="0" l="0" r="0" t="0"/>
                    <wp:docPr id="6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12070" cy="12906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šestnáct hodin a osmnáct minut.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bottom"/>
          </w:tcPr>
          <w:p w:rsidR="00000000" w:rsidDel="00000000" w:rsidP="00000000" w:rsidRDefault="00000000" w:rsidRPr="00000000" w14:paraId="00000058">
            <w:pPr>
              <w:pageBreakBefore w:val="0"/>
              <w:jc w:val="center"/>
              <w:rPr>
                <w:i w:val="1"/>
                <w:iCs w:val="1"/>
              </w:rPr>
            </w:pPr>
            <w:hyperlink r:id="rId25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443038" cy="1443038"/>
                    <wp:effectExtent b="0" l="0" r="0" t="0"/>
                    <wp:docPr id="9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26"/>
                            <a:srcRect b="11290" l="27142" r="27142" t="204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3038" cy="14430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čtrnáct hodin a dvě minuty.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A">
            <w:pPr>
              <w:pageBreakBefore w:val="0"/>
              <w:jc w:val="center"/>
              <w:rPr>
                <w:i w:val="1"/>
                <w:iCs w:val="1"/>
              </w:rPr>
            </w:pPr>
            <w:hyperlink r:id="rId27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857375" cy="1028700"/>
                    <wp:effectExtent b="0" l="0" r="0" t="0"/>
                    <wp:docPr id="2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8"/>
                            <a:srcRect b="52840" l="34642" r="11721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7375" cy="1028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Je dvacet hodin a tři minuty.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C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D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E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30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72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2.png"/><Relationship Id="rId21" Type="http://schemas.openxmlformats.org/officeDocument/2006/relationships/hyperlink" Target="https://commons.wikimedia.org/wiki/File:12-hour_digital_clock_radio.JPG" TargetMode="External"/><Relationship Id="rId24" Type="http://schemas.openxmlformats.org/officeDocument/2006/relationships/image" Target="media/image8.png"/><Relationship Id="rId23" Type="http://schemas.openxmlformats.org/officeDocument/2006/relationships/hyperlink" Target="https://commons.wikimedia.org/wiki/File:LED_digital_clock_of_TWTC_Nangang_20160211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openclipart.org/detail/191014/clock-is-pointing-at-three-oclock" TargetMode="External"/><Relationship Id="rId26" Type="http://schemas.openxmlformats.org/officeDocument/2006/relationships/image" Target="media/image14.png"/><Relationship Id="rId25" Type="http://schemas.openxmlformats.org/officeDocument/2006/relationships/hyperlink" Target="https://commons.wikimedia.org/wiki/File:G-Shock_GLX-5600_(2621228586).jpg" TargetMode="External"/><Relationship Id="rId28" Type="http://schemas.openxmlformats.org/officeDocument/2006/relationships/image" Target="media/image9.png"/><Relationship Id="rId27" Type="http://schemas.openxmlformats.org/officeDocument/2006/relationships/hyperlink" Target="http://maxpixel.freegreatpicture.com/Antenna-Green-Background-Small-Radio-Buttons-1339188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docs.google.com/document/d/1nfosH9ZwNK_H4iHWw2J63Qma6zIRrp00sE9baE98rao/edit#heading=h.ft4uyly02opp" TargetMode="External"/><Relationship Id="rId7" Type="http://schemas.openxmlformats.org/officeDocument/2006/relationships/hyperlink" Target="https://openclipart.org/detail/19413/digital-clock" TargetMode="External"/><Relationship Id="rId8" Type="http://schemas.openxmlformats.org/officeDocument/2006/relationships/image" Target="media/image3.png"/><Relationship Id="rId30" Type="http://schemas.openxmlformats.org/officeDocument/2006/relationships/header" Target="header1.xml"/><Relationship Id="rId11" Type="http://schemas.openxmlformats.org/officeDocument/2006/relationships/image" Target="media/image6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hyperlink" Target="https://openclipart.org/detail/19419/digital-clock" TargetMode="External"/><Relationship Id="rId15" Type="http://schemas.openxmlformats.org/officeDocument/2006/relationships/hyperlink" Target="https://openclipart.org/detail/19427/digital-clock" TargetMode="External"/><Relationship Id="rId14" Type="http://schemas.openxmlformats.org/officeDocument/2006/relationships/image" Target="media/image4.png"/><Relationship Id="rId17" Type="http://schemas.openxmlformats.org/officeDocument/2006/relationships/image" Target="media/image13.png"/><Relationship Id="rId16" Type="http://schemas.openxmlformats.org/officeDocument/2006/relationships/image" Target="media/image11.png"/><Relationship Id="rId19" Type="http://schemas.openxmlformats.org/officeDocument/2006/relationships/hyperlink" Target="https://commons.wikimedia.org/wiki/File:Digital_Clock_1232.JPG" TargetMode="External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