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rFonts w:ascii="Arial" w:cs="Arial" w:eastAsia="Arial" w:hAnsi="Arial"/>
        </w:rPr>
      </w:pPr>
      <w:bookmarkStart w:colFirst="0" w:colLast="0" w:name="_f25yv9snb8o6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1.2 - Co to je? Identifying Objects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b w:val="1"/>
          <w:sz w:val="24"/>
          <w:szCs w:val="24"/>
        </w:rPr>
      </w:pPr>
      <w:hyperlink r:id="rId6">
        <w:r w:rsidDel="00000000" w:rsidR="00000000" w:rsidRPr="00000000">
          <w:rPr>
            <w:b w:val="1"/>
            <w:color w:val="1155cc"/>
            <w:u w:val="single"/>
          </w:rPr>
          <w:drawing>
            <wp:inline distB="114300" distT="114300" distL="114300" distR="114300">
              <wp:extent cx="4562856" cy="3426798"/>
              <wp:effectExtent b="0" l="0" r="0" t="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62856" cy="342679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this lesson, we will learn how to ask what something is. For example, if you were looking at a pencil but didn't know the word in Czech, you could use this question: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 to je?</w:t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‘What is this/that?’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question consists of three words: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co</w:t>
      </w:r>
      <w:r w:rsidDel="00000000" w:rsidR="00000000" w:rsidRPr="00000000">
        <w:rPr>
          <w:sz w:val="24"/>
          <w:szCs w:val="24"/>
          <w:rtl w:val="0"/>
        </w:rPr>
        <w:t xml:space="preserve"> - ‘what’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sz w:val="24"/>
          <w:szCs w:val="24"/>
          <w:rtl w:val="0"/>
        </w:rPr>
        <w:t xml:space="preserve"> - ‘this/that’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je</w:t>
      </w:r>
      <w:r w:rsidDel="00000000" w:rsidR="00000000" w:rsidRPr="00000000">
        <w:rPr>
          <w:sz w:val="24"/>
          <w:szCs w:val="24"/>
          <w:rtl w:val="0"/>
        </w:rPr>
        <w:t xml:space="preserve"> - ‘is’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response is formed from some of the same words: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to</w:t>
      </w:r>
      <w:r w:rsidDel="00000000" w:rsidR="00000000" w:rsidRPr="00000000">
        <w:rPr>
          <w:sz w:val="24"/>
          <w:szCs w:val="24"/>
          <w:rtl w:val="0"/>
        </w:rPr>
        <w:t xml:space="preserve"> - ‘this/that’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je</w:t>
      </w:r>
      <w:r w:rsidDel="00000000" w:rsidR="00000000" w:rsidRPr="00000000">
        <w:rPr>
          <w:sz w:val="24"/>
          <w:szCs w:val="24"/>
          <w:rtl w:val="0"/>
        </w:rPr>
        <w:t xml:space="preserve"> - ‘is’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i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76" w:lineRule="auto"/>
              <w:ind w:left="0" w:firstLine="0"/>
              <w:jc w:val="center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76" w:lineRule="auto"/>
              <w:ind w:lef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Co to je? -To je kočka.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i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7700"/>
                    <wp:effectExtent b="0" l="0" r="0" t="0"/>
                    <wp:docPr descr="london. the city skyscrapers" id="5" name="image7.jpg"/>
                    <a:graphic>
                      <a:graphicData uri="http://schemas.openxmlformats.org/drawingml/2006/picture">
                        <pic:pic>
                          <pic:nvPicPr>
                            <pic:cNvPr descr="london. the city skyscrapers" id="0" name="image7.jpg"/>
                            <pic:cNvPicPr preferRelativeResize="0"/>
                          </pic:nvPicPr>
                          <pic:blipFill>
                            <a:blip r:embed="rId13"/>
                            <a:srcRect b="0" l="0" r="16485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i w:val="1"/>
              </w:rPr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76" w:lineRule="auto"/>
              <w:ind w:left="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Co to je? -To je město.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i w:val="1"/>
              </w:rPr>
            </w:pPr>
            <w:hyperlink r:id="rId15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i w:val="1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 to je? -To je telefon.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81263" cy="1880332"/>
                    <wp:effectExtent b="0" l="0" r="0" t="0"/>
                    <wp:docPr descr="Chemical Problem" id="6" name="image4.jpg"/>
                    <a:graphic>
                      <a:graphicData uri="http://schemas.openxmlformats.org/drawingml/2006/picture">
                        <pic:pic>
                          <pic:nvPicPr>
                            <pic:cNvPr descr="Chemical Problem" id="0" name="image4.jpg"/>
                            <pic:cNvPicPr preferRelativeResize="0"/>
                          </pic:nvPicPr>
                          <pic:blipFill>
                            <a:blip r:embed="rId19"/>
                            <a:srcRect b="18756" l="0" r="0" t="247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1263" cy="18803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i w:val="1"/>
              </w:rPr>
            </w:pPr>
            <w:hyperlink r:id="rId20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 to je? -To je tužka.</w:t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Now, let's imagine you are pretty sure you know what an object is, but you want to check to make sure. You can ask </w:t>
      </w:r>
      <w:r w:rsidDel="00000000" w:rsidR="00000000" w:rsidRPr="00000000">
        <w:rPr>
          <w:i w:val="1"/>
          <w:sz w:val="24"/>
          <w:szCs w:val="24"/>
          <w:rtl w:val="0"/>
        </w:rPr>
        <w:t xml:space="preserve">Je to________?</w:t>
      </w:r>
      <w:r w:rsidDel="00000000" w:rsidR="00000000" w:rsidRPr="00000000">
        <w:rPr>
          <w:sz w:val="24"/>
          <w:szCs w:val="24"/>
          <w:rtl w:val="0"/>
        </w:rPr>
        <w:t xml:space="preserve"> The response can either be: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Ano, to je________.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‘Yes, this is a ________.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Ne, to není ________.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‘No, this is not a ________.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word </w:t>
      </w:r>
      <w:r w:rsidDel="00000000" w:rsidR="00000000" w:rsidRPr="00000000">
        <w:rPr>
          <w:i w:val="1"/>
          <w:sz w:val="24"/>
          <w:szCs w:val="24"/>
          <w:rtl w:val="0"/>
        </w:rPr>
        <w:t xml:space="preserve">není</w:t>
      </w:r>
      <w:r w:rsidDel="00000000" w:rsidR="00000000" w:rsidRPr="00000000">
        <w:rPr>
          <w:sz w:val="24"/>
          <w:szCs w:val="24"/>
          <w:rtl w:val="0"/>
        </w:rPr>
        <w:t xml:space="preserve"> means ‘isn’t’. </w:t>
      </w:r>
      <w:r w:rsidDel="00000000" w:rsidR="00000000" w:rsidRPr="00000000">
        <w:rPr>
          <w:i w:val="1"/>
          <w:sz w:val="24"/>
          <w:szCs w:val="24"/>
          <w:rtl w:val="0"/>
        </w:rPr>
        <w:t xml:space="preserve">To není</w:t>
      </w:r>
      <w:r w:rsidDel="00000000" w:rsidR="00000000" w:rsidRPr="00000000">
        <w:rPr>
          <w:sz w:val="24"/>
          <w:szCs w:val="24"/>
          <w:rtl w:val="0"/>
        </w:rPr>
        <w:t xml:space="preserve"> means ‘This is not.’</w:t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/>
            </w:pPr>
            <w:hyperlink r:id="rId21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905000" cy="1905000"/>
                    <wp:effectExtent b="0" l="0" r="0" t="0"/>
                    <wp:docPr descr="mochila / backpack" id="3" name="image6.jpg"/>
                    <a:graphic>
                      <a:graphicData uri="http://schemas.openxmlformats.org/drawingml/2006/picture">
                        <pic:pic>
                          <pic:nvPicPr>
                            <pic:cNvPr descr="mochila / backpack" id="0" name="image6.jpg"/>
                            <pic:cNvPicPr preferRelativeResize="0"/>
                          </pic:nvPicPr>
                          <pic:blipFill>
                            <a:blip r:embed="rId22"/>
                            <a:srcRect b="0" l="0" r="42611" t="93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0" cy="1905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 to batoh?</w:t>
            </w:r>
          </w:p>
          <w:p w:rsidR="00000000" w:rsidDel="00000000" w:rsidP="00000000" w:rsidRDefault="00000000" w:rsidRPr="00000000" w14:paraId="000000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Ano, to je batoh.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'Yes, this is a backpack'.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/>
            </w:pPr>
            <w:hyperlink r:id="rId24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0464" cy="1919288"/>
                    <wp:effectExtent b="0" l="0" r="0" t="0"/>
                    <wp:docPr id="7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25"/>
                            <a:srcRect b="0" l="19" r="1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0464" cy="19192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>
                <w:i w:val="1"/>
              </w:rPr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1"/>
              <w:spacing w:line="276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 to kočka?</w:t>
            </w:r>
          </w:p>
          <w:p w:rsidR="00000000" w:rsidDel="00000000" w:rsidP="00000000" w:rsidRDefault="00000000" w:rsidRPr="00000000" w14:paraId="00000036">
            <w:pPr>
              <w:widowControl w:val="1"/>
              <w:spacing w:line="276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Ne, to není kočka. To je pes.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‘No, this is not a cat. This is a dog.’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general, you use the word order </w:t>
      </w:r>
      <w:r w:rsidDel="00000000" w:rsidR="00000000" w:rsidRPr="00000000">
        <w:rPr>
          <w:i w:val="1"/>
          <w:sz w:val="24"/>
          <w:szCs w:val="24"/>
          <w:rtl w:val="0"/>
        </w:rPr>
        <w:t xml:space="preserve">To je...</w:t>
      </w:r>
      <w:r w:rsidDel="00000000" w:rsidR="00000000" w:rsidRPr="00000000">
        <w:rPr>
          <w:sz w:val="24"/>
          <w:szCs w:val="24"/>
          <w:rtl w:val="0"/>
        </w:rPr>
        <w:t xml:space="preserve"> for statements, and invert the word order for questions </w:t>
      </w:r>
      <w:r w:rsidDel="00000000" w:rsidR="00000000" w:rsidRPr="00000000">
        <w:rPr>
          <w:i w:val="1"/>
          <w:sz w:val="24"/>
          <w:szCs w:val="24"/>
          <w:rtl w:val="0"/>
        </w:rPr>
        <w:t xml:space="preserve">Je to..?</w:t>
      </w:r>
      <w:r w:rsidDel="00000000" w:rsidR="00000000" w:rsidRPr="00000000">
        <w:rPr>
          <w:sz w:val="24"/>
          <w:szCs w:val="24"/>
          <w:rtl w:val="0"/>
        </w:rPr>
        <w:t xml:space="preserve"> However, there is not a strict rule and you frequently will hear people use these two word orders interchangeably.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Subtitle"/>
        <w:pageBreakBefore w:val="0"/>
        <w:rPr/>
      </w:pPr>
      <w:bookmarkStart w:colFirst="0" w:colLast="0" w:name="_4qhglnsmst66" w:id="1"/>
      <w:bookmarkEnd w:id="1"/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tohle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- ‘this (right here)’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(listen)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 je tohle?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‘What is </w:t>
            </w:r>
            <w:r w:rsidDel="00000000" w:rsidR="00000000" w:rsidRPr="00000000">
              <w:rPr>
                <w:b w:val="1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  <w:t xml:space="preserve">?’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addition to the question </w:t>
      </w:r>
      <w:r w:rsidDel="00000000" w:rsidR="00000000" w:rsidRPr="00000000">
        <w:rPr>
          <w:i w:val="1"/>
          <w:sz w:val="24"/>
          <w:szCs w:val="24"/>
          <w:rtl w:val="0"/>
        </w:rPr>
        <w:t xml:space="preserve">co to je</w:t>
      </w:r>
      <w:r w:rsidDel="00000000" w:rsidR="00000000" w:rsidRPr="00000000">
        <w:rPr>
          <w:sz w:val="24"/>
          <w:szCs w:val="24"/>
          <w:rtl w:val="0"/>
        </w:rPr>
        <w:t xml:space="preserve">? one can ask </w:t>
      </w:r>
      <w:r w:rsidDel="00000000" w:rsidR="00000000" w:rsidRPr="00000000">
        <w:rPr>
          <w:i w:val="1"/>
          <w:sz w:val="24"/>
          <w:szCs w:val="24"/>
          <w:rtl w:val="0"/>
        </w:rPr>
        <w:t xml:space="preserve">co je tohle?</w:t>
      </w:r>
      <w:r w:rsidDel="00000000" w:rsidR="00000000" w:rsidRPr="00000000">
        <w:rPr>
          <w:sz w:val="24"/>
          <w:szCs w:val="24"/>
          <w:rtl w:val="0"/>
        </w:rPr>
        <w:t xml:space="preserve"> The word </w:t>
      </w:r>
      <w:r w:rsidDel="00000000" w:rsidR="00000000" w:rsidRPr="00000000">
        <w:rPr>
          <w:i w:val="1"/>
          <w:sz w:val="24"/>
          <w:szCs w:val="24"/>
          <w:rtl w:val="0"/>
        </w:rPr>
        <w:t xml:space="preserve">tohle</w:t>
      </w:r>
      <w:r w:rsidDel="00000000" w:rsidR="00000000" w:rsidRPr="00000000">
        <w:rPr>
          <w:sz w:val="24"/>
          <w:szCs w:val="24"/>
          <w:rtl w:val="0"/>
        </w:rPr>
        <w:t xml:space="preserve"> means ‘this thing (right here)’. It is used particularly when you are close of an object.</w:t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Images used in this document come from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realityczech.org/wp-content/uploads/Unit-1-Vojtech-Co-to-je-tuzka.mp3" TargetMode="External"/><Relationship Id="rId22" Type="http://schemas.openxmlformats.org/officeDocument/2006/relationships/image" Target="media/image6.jpg"/><Relationship Id="rId21" Type="http://schemas.openxmlformats.org/officeDocument/2006/relationships/hyperlink" Target="https://pixabay.com/photos/school-supplies-stationery-backpack-5541102/" TargetMode="External"/><Relationship Id="rId24" Type="http://schemas.openxmlformats.org/officeDocument/2006/relationships/hyperlink" Target="https://pixabay.com/photos/animal-dog-pet-park-corgi-1284286/" TargetMode="External"/><Relationship Id="rId23" Type="http://schemas.openxmlformats.org/officeDocument/2006/relationships/hyperlink" Target="https://realityczech.org/wp-content/uploads/Unit-1-Krystyna-Je-to-batoh-ano.mp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photos/cats-eyes-cat-feline-animal-pet-2671903/" TargetMode="External"/><Relationship Id="rId26" Type="http://schemas.openxmlformats.org/officeDocument/2006/relationships/hyperlink" Target="https://realityczech.org/wp-content/uploads/Unit-1-Krystyna-Je-to-kocka-ne.mp3" TargetMode="External"/><Relationship Id="rId25" Type="http://schemas.openxmlformats.org/officeDocument/2006/relationships/image" Target="media/image2.jpg"/><Relationship Id="rId28" Type="http://schemas.openxmlformats.org/officeDocument/2006/relationships/hyperlink" Target="https://docs.google.com/document/d/1zSVvQ1Po3k4-Sw8GvM3yMtkm03U0BWQ_nCFanxEs1Es/edit#heading=h.9y8mo24pjtq7" TargetMode="External"/><Relationship Id="rId27" Type="http://schemas.openxmlformats.org/officeDocument/2006/relationships/hyperlink" Target="https://realityczech.org/wp-content/uploads/Unit-1-Vojtech-Co-je-tohle.mp3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photos/question-mark-question-symbol-463497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realityczech.org/wp-content/uploads/Unit-1-Vojtech-Co-to-je.mp3" TargetMode="External"/><Relationship Id="rId11" Type="http://schemas.openxmlformats.org/officeDocument/2006/relationships/hyperlink" Target="https://realityczech.org/wp-content/uploads/Unit-1-Vojtech-Co-to-je-kocka.mp3" TargetMode="External"/><Relationship Id="rId10" Type="http://schemas.openxmlformats.org/officeDocument/2006/relationships/image" Target="media/image3.png"/><Relationship Id="rId13" Type="http://schemas.openxmlformats.org/officeDocument/2006/relationships/image" Target="media/image7.jpg"/><Relationship Id="rId12" Type="http://schemas.openxmlformats.org/officeDocument/2006/relationships/hyperlink" Target="https://commons.wikimedia.org/wiki/File:Super_moon_over_City_of_London_from_Tate_Modern_2018-01-31_4.jpg" TargetMode="External"/><Relationship Id="rId15" Type="http://schemas.openxmlformats.org/officeDocument/2006/relationships/hyperlink" Target="https://pxhere.com/en/photo/648632" TargetMode="External"/><Relationship Id="rId14" Type="http://schemas.openxmlformats.org/officeDocument/2006/relationships/hyperlink" Target="https://realityczech.org/wp-content/uploads/Unit-1-Vojtech-Co-to-je-mesto.mp3" TargetMode="External"/><Relationship Id="rId17" Type="http://schemas.openxmlformats.org/officeDocument/2006/relationships/hyperlink" Target="https://realityczech.org/wp-content/uploads/Unit-1-Vojtech-Co-to-je-telefon.mp3" TargetMode="External"/><Relationship Id="rId16" Type="http://schemas.openxmlformats.org/officeDocument/2006/relationships/image" Target="media/image1.png"/><Relationship Id="rId19" Type="http://schemas.openxmlformats.org/officeDocument/2006/relationships/image" Target="media/image4.jpg"/><Relationship Id="rId18" Type="http://schemas.openxmlformats.org/officeDocument/2006/relationships/hyperlink" Target="https://commons.wikimedia.org/wiki/File:Pencil_for_a_project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