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spacing w:line="259" w:lineRule="auto"/>
        <w:rPr/>
      </w:pPr>
      <w:bookmarkStart w:colFirst="0" w:colLast="0" w:name="_ur16apmrvt8s" w:id="0"/>
      <w:bookmarkEnd w:id="0"/>
      <w:r w:rsidDel="00000000" w:rsidR="00000000" w:rsidRPr="00000000">
        <w:rPr>
          <w:rtl w:val="0"/>
        </w:rPr>
        <w:t xml:space="preserve">6.3 - </w:t>
      </w:r>
      <w:r w:rsidDel="00000000" w:rsidR="00000000" w:rsidRPr="00000000">
        <w:rPr>
          <w:i w:val="1"/>
          <w:rtl w:val="0"/>
        </w:rPr>
        <w:t xml:space="preserve">chodit </w:t>
      </w:r>
      <w:r w:rsidDel="00000000" w:rsidR="00000000" w:rsidRPr="00000000">
        <w:rPr>
          <w:rtl w:val="0"/>
        </w:rPr>
        <w:t xml:space="preserve">vs. </w:t>
      </w:r>
      <w:r w:rsidDel="00000000" w:rsidR="00000000" w:rsidRPr="00000000">
        <w:rPr>
          <w:i w:val="1"/>
          <w:rtl w:val="0"/>
        </w:rPr>
        <w:t xml:space="preserve">jít </w:t>
      </w:r>
      <w:r w:rsidDel="00000000" w:rsidR="00000000" w:rsidRPr="00000000">
        <w:rPr>
          <w:rtl w:val="0"/>
        </w:rPr>
        <w:t xml:space="preserve">‘to go by foot’</w:t>
      </w:r>
    </w:p>
    <w:p w:rsidR="00000000" w:rsidDel="00000000" w:rsidP="00000000" w:rsidRDefault="00000000" w:rsidRPr="00000000" w14:paraId="00000002">
      <w:pPr>
        <w:pageBreakBefore w:val="0"/>
        <w:spacing w:line="259" w:lineRule="auto"/>
        <w:rPr/>
      </w:pPr>
      <w:r w:rsidDel="00000000" w:rsidR="00000000" w:rsidRPr="00000000">
        <w:rPr>
          <w:rtl w:val="0"/>
        </w:rPr>
      </w:r>
    </w:p>
    <w:p w:rsidR="00000000" w:rsidDel="00000000" w:rsidP="00000000" w:rsidRDefault="00000000" w:rsidRPr="00000000" w14:paraId="00000003">
      <w:pPr>
        <w:pageBreakBefore w:val="0"/>
        <w:spacing w:line="259" w:lineRule="auto"/>
        <w:rPr/>
      </w:pPr>
      <w:r w:rsidDel="00000000" w:rsidR="00000000" w:rsidRPr="00000000">
        <w:rPr>
          <w:rtl w:val="0"/>
        </w:rPr>
        <w:t xml:space="preserve">In this lesson we are going to learn about another verb which means ‘to go’ - chodit. The verb </w:t>
      </w:r>
      <w:r w:rsidDel="00000000" w:rsidR="00000000" w:rsidRPr="00000000">
        <w:rPr>
          <w:i w:val="1"/>
          <w:rtl w:val="0"/>
        </w:rPr>
        <w:t xml:space="preserve">chodit </w:t>
      </w:r>
      <w:r w:rsidDel="00000000" w:rsidR="00000000" w:rsidRPr="00000000">
        <w:rPr>
          <w:rtl w:val="0"/>
        </w:rPr>
        <w:t xml:space="preserve">is called an </w:t>
      </w:r>
      <w:r w:rsidDel="00000000" w:rsidR="00000000" w:rsidRPr="00000000">
        <w:rPr>
          <w:b w:val="1"/>
          <w:rtl w:val="0"/>
        </w:rPr>
        <w:t xml:space="preserve">indeterminate verb of motion</w:t>
      </w:r>
      <w:r w:rsidDel="00000000" w:rsidR="00000000" w:rsidRPr="00000000">
        <w:rPr>
          <w:rtl w:val="0"/>
        </w:rPr>
        <w:t xml:space="preserve">, while the verb </w:t>
      </w:r>
      <w:r w:rsidDel="00000000" w:rsidR="00000000" w:rsidRPr="00000000">
        <w:rPr>
          <w:i w:val="1"/>
          <w:rtl w:val="0"/>
        </w:rPr>
        <w:t xml:space="preserve">jít </w:t>
      </w:r>
      <w:r w:rsidDel="00000000" w:rsidR="00000000" w:rsidRPr="00000000">
        <w:rPr>
          <w:rtl w:val="0"/>
        </w:rPr>
        <w:t xml:space="preserve">is a </w:t>
      </w:r>
      <w:r w:rsidDel="00000000" w:rsidR="00000000" w:rsidRPr="00000000">
        <w:rPr>
          <w:b w:val="1"/>
          <w:rtl w:val="0"/>
        </w:rPr>
        <w:t xml:space="preserve">determinate verb of motion</w:t>
      </w:r>
      <w:r w:rsidDel="00000000" w:rsidR="00000000" w:rsidRPr="00000000">
        <w:rPr>
          <w:rtl w:val="0"/>
        </w:rPr>
        <w:t xml:space="preserve">.</w:t>
      </w:r>
    </w:p>
    <w:p w:rsidR="00000000" w:rsidDel="00000000" w:rsidP="00000000" w:rsidRDefault="00000000" w:rsidRPr="00000000" w14:paraId="00000004">
      <w:pPr>
        <w:pageBreakBefore w:val="0"/>
        <w:spacing w:line="259" w:lineRule="auto"/>
        <w:rPr/>
      </w:pPr>
      <w:r w:rsidDel="00000000" w:rsidR="00000000" w:rsidRPr="00000000">
        <w:rPr>
          <w:rtl w:val="0"/>
        </w:rPr>
      </w:r>
    </w:p>
    <w:tbl>
      <w:tblPr>
        <w:tblStyle w:val="Table1"/>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8"/>
        <w:gridCol w:w="3248"/>
        <w:gridCol w:w="2774"/>
        <w:tblGridChange w:id="0">
          <w:tblGrid>
            <w:gridCol w:w="3328"/>
            <w:gridCol w:w="3248"/>
            <w:gridCol w:w="2774"/>
          </w:tblGrid>
        </w:tblGridChange>
      </w:tblGrid>
      <w:tr>
        <w:trPr>
          <w:cantSplit w:val="0"/>
          <w:trHeight w:val="340" w:hRule="atLeast"/>
          <w:tblHeader w:val="0"/>
        </w:trPr>
        <w:tc>
          <w:tcPr/>
          <w:p w:rsidR="00000000" w:rsidDel="00000000" w:rsidP="00000000" w:rsidRDefault="00000000" w:rsidRPr="00000000" w14:paraId="00000005">
            <w:pPr>
              <w:pageBreakBefore w:val="0"/>
              <w:spacing w:line="259" w:lineRule="auto"/>
              <w:jc w:val="center"/>
              <w:rPr>
                <w:b w:val="1"/>
              </w:rPr>
            </w:pPr>
            <w:r w:rsidDel="00000000" w:rsidR="00000000" w:rsidRPr="00000000">
              <w:rPr>
                <w:b w:val="1"/>
                <w:rtl w:val="0"/>
              </w:rPr>
              <w:t xml:space="preserve">indeterminate</w:t>
            </w:r>
          </w:p>
        </w:tc>
        <w:tc>
          <w:tcPr/>
          <w:p w:rsidR="00000000" w:rsidDel="00000000" w:rsidP="00000000" w:rsidRDefault="00000000" w:rsidRPr="00000000" w14:paraId="00000006">
            <w:pPr>
              <w:pageBreakBefore w:val="0"/>
              <w:spacing w:line="259" w:lineRule="auto"/>
              <w:jc w:val="center"/>
              <w:rPr>
                <w:b w:val="1"/>
              </w:rPr>
            </w:pPr>
            <w:r w:rsidDel="00000000" w:rsidR="00000000" w:rsidRPr="00000000">
              <w:rPr>
                <w:b w:val="1"/>
                <w:rtl w:val="0"/>
              </w:rPr>
              <w:t xml:space="preserve">determinate</w:t>
            </w:r>
          </w:p>
        </w:tc>
        <w:tc>
          <w:tcPr/>
          <w:p w:rsidR="00000000" w:rsidDel="00000000" w:rsidP="00000000" w:rsidRDefault="00000000" w:rsidRPr="00000000" w14:paraId="00000007">
            <w:pPr>
              <w:pageBreakBefore w:val="0"/>
              <w:spacing w:line="259" w:lineRule="auto"/>
              <w:jc w:val="center"/>
              <w:rPr>
                <w:b w:val="1"/>
              </w:rPr>
            </w:pPr>
            <w:r w:rsidDel="00000000" w:rsidR="00000000" w:rsidRPr="00000000">
              <w:rPr>
                <w:b w:val="1"/>
                <w:rtl w:val="0"/>
              </w:rPr>
              <w:t xml:space="preserve">definition</w:t>
            </w:r>
          </w:p>
        </w:tc>
      </w:tr>
      <w:tr>
        <w:trPr>
          <w:cantSplit w:val="0"/>
          <w:tblHeader w:val="0"/>
        </w:trPr>
        <w:tc>
          <w:tcPr/>
          <w:p w:rsidR="00000000" w:rsidDel="00000000" w:rsidP="00000000" w:rsidRDefault="00000000" w:rsidRPr="00000000" w14:paraId="00000008">
            <w:pPr>
              <w:pageBreakBefore w:val="0"/>
              <w:spacing w:line="259" w:lineRule="auto"/>
              <w:jc w:val="center"/>
              <w:rPr>
                <w:i w:val="1"/>
              </w:rPr>
            </w:pPr>
            <w:r w:rsidDel="00000000" w:rsidR="00000000" w:rsidRPr="00000000">
              <w:rPr>
                <w:i w:val="1"/>
                <w:rtl w:val="0"/>
              </w:rPr>
              <w:t xml:space="preserve">chodit</w:t>
            </w:r>
          </w:p>
        </w:tc>
        <w:tc>
          <w:tcPr/>
          <w:p w:rsidR="00000000" w:rsidDel="00000000" w:rsidP="00000000" w:rsidRDefault="00000000" w:rsidRPr="00000000" w14:paraId="00000009">
            <w:pPr>
              <w:pageBreakBefore w:val="0"/>
              <w:spacing w:line="259" w:lineRule="auto"/>
              <w:jc w:val="center"/>
              <w:rPr>
                <w:i w:val="1"/>
              </w:rPr>
            </w:pPr>
            <w:r w:rsidDel="00000000" w:rsidR="00000000" w:rsidRPr="00000000">
              <w:rPr>
                <w:i w:val="1"/>
                <w:rtl w:val="0"/>
              </w:rPr>
              <w:t xml:space="preserve">jít</w:t>
            </w:r>
          </w:p>
        </w:tc>
        <w:tc>
          <w:tcPr/>
          <w:p w:rsidR="00000000" w:rsidDel="00000000" w:rsidP="00000000" w:rsidRDefault="00000000" w:rsidRPr="00000000" w14:paraId="0000000A">
            <w:pPr>
              <w:pageBreakBefore w:val="0"/>
              <w:spacing w:line="259" w:lineRule="auto"/>
              <w:jc w:val="center"/>
              <w:rPr/>
            </w:pPr>
            <w:r w:rsidDel="00000000" w:rsidR="00000000" w:rsidRPr="00000000">
              <w:rPr>
                <w:rtl w:val="0"/>
              </w:rPr>
              <w:t xml:space="preserve">to go (by foot)</w:t>
            </w:r>
          </w:p>
        </w:tc>
      </w:tr>
    </w:tbl>
    <w:p w:rsidR="00000000" w:rsidDel="00000000" w:rsidP="00000000" w:rsidRDefault="00000000" w:rsidRPr="00000000" w14:paraId="0000000B">
      <w:pPr>
        <w:pageBreakBefore w:val="0"/>
        <w:spacing w:line="259" w:lineRule="auto"/>
        <w:rPr/>
      </w:pPr>
      <w:r w:rsidDel="00000000" w:rsidR="00000000" w:rsidRPr="00000000">
        <w:rPr>
          <w:rtl w:val="0"/>
        </w:rPr>
      </w:r>
    </w:p>
    <w:p w:rsidR="00000000" w:rsidDel="00000000" w:rsidP="00000000" w:rsidRDefault="00000000" w:rsidRPr="00000000" w14:paraId="0000000C">
      <w:pPr>
        <w:pageBreakBefore w:val="0"/>
        <w:spacing w:line="259" w:lineRule="auto"/>
        <w:rPr/>
      </w:pPr>
      <w:bookmarkStart w:colFirst="0" w:colLast="0" w:name="_gjdgxs" w:id="1"/>
      <w:bookmarkEnd w:id="1"/>
      <w:r w:rsidDel="00000000" w:rsidR="00000000" w:rsidRPr="00000000">
        <w:rPr>
          <w:rtl w:val="0"/>
        </w:rPr>
      </w:r>
    </w:p>
    <w:tbl>
      <w:tblPr>
        <w:tblStyle w:val="Table2"/>
        <w:tblW w:w="933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23"/>
        <w:gridCol w:w="4610"/>
        <w:tblGridChange w:id="0">
          <w:tblGrid>
            <w:gridCol w:w="4723"/>
            <w:gridCol w:w="4610"/>
          </w:tblGrid>
        </w:tblGridChange>
      </w:tblGrid>
      <w:tr>
        <w:trPr>
          <w:cantSplit w:val="0"/>
          <w:trHeight w:val="220" w:hRule="atLeast"/>
          <w:tblHeader w:val="0"/>
        </w:trPr>
        <w:tc>
          <w:tcPr>
            <w:tcBorders>
              <w:top w:color="000000" w:space="0" w:sz="0" w:val="nil"/>
              <w:left w:color="000000" w:space="0" w:sz="0" w:val="nil"/>
              <w:bottom w:color="000000" w:space="0" w:sz="0" w:val="nil"/>
              <w:right w:color="000000" w:space="0" w:sz="8" w:val="single"/>
            </w:tcBorders>
            <w:shd w:fill="b6d7a8" w:val="clear"/>
          </w:tcPr>
          <w:p w:rsidR="00000000" w:rsidDel="00000000" w:rsidP="00000000" w:rsidRDefault="00000000" w:rsidRPr="00000000" w14:paraId="0000000D">
            <w:pPr>
              <w:pageBreakBefore w:val="0"/>
              <w:spacing w:line="259" w:lineRule="auto"/>
              <w:rPr>
                <w:b w:val="1"/>
              </w:rPr>
            </w:pPr>
            <w:r w:rsidDel="00000000" w:rsidR="00000000" w:rsidRPr="00000000">
              <w:rPr>
                <w:b w:val="1"/>
                <w:rtl w:val="0"/>
              </w:rPr>
              <w:t xml:space="preserve">indeterminate (</w:t>
            </w:r>
            <w:r w:rsidDel="00000000" w:rsidR="00000000" w:rsidRPr="00000000">
              <w:rPr>
                <w:b w:val="1"/>
                <w:i w:val="1"/>
                <w:rtl w:val="0"/>
              </w:rPr>
              <w:t xml:space="preserve">chodit</w:t>
            </w:r>
            <w:r w:rsidDel="00000000" w:rsidR="00000000" w:rsidRPr="00000000">
              <w:rPr>
                <w:b w:val="1"/>
                <w:rtl w:val="0"/>
              </w:rPr>
              <w:t xml:space="preserve">) - </w:t>
            </w:r>
            <w:r w:rsidDel="00000000" w:rsidR="00000000" w:rsidRPr="00000000">
              <w:rPr>
                <w:rtl w:val="0"/>
              </w:rPr>
              <w:t xml:space="preserve">these verbs are called indeterminate verbs because they either have many instances of a goal or lack a goal altogether</w:t>
            </w: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a4c2f4" w:val="clear"/>
          </w:tcPr>
          <w:p w:rsidR="00000000" w:rsidDel="00000000" w:rsidP="00000000" w:rsidRDefault="00000000" w:rsidRPr="00000000" w14:paraId="0000000E">
            <w:pPr>
              <w:pageBreakBefore w:val="0"/>
              <w:spacing w:line="259" w:lineRule="auto"/>
              <w:rPr/>
            </w:pPr>
            <w:r w:rsidDel="00000000" w:rsidR="00000000" w:rsidRPr="00000000">
              <w:rPr>
                <w:b w:val="1"/>
                <w:rtl w:val="0"/>
              </w:rPr>
              <w:t xml:space="preserve">determinate (</w:t>
            </w:r>
            <w:r w:rsidDel="00000000" w:rsidR="00000000" w:rsidRPr="00000000">
              <w:rPr>
                <w:b w:val="1"/>
                <w:i w:val="1"/>
                <w:rtl w:val="0"/>
              </w:rPr>
              <w:t xml:space="preserve">jít</w:t>
            </w:r>
            <w:r w:rsidDel="00000000" w:rsidR="00000000" w:rsidRPr="00000000">
              <w:rPr>
                <w:b w:val="1"/>
                <w:rtl w:val="0"/>
              </w:rPr>
              <w:t xml:space="preserve">) - </w:t>
            </w:r>
            <w:r w:rsidDel="00000000" w:rsidR="00000000" w:rsidRPr="00000000">
              <w:rPr>
                <w:rtl w:val="0"/>
              </w:rPr>
              <w:t xml:space="preserve">these verbs are called determinate verbs because they have a single one-time goal.</w:t>
            </w:r>
          </w:p>
        </w:tc>
      </w:tr>
      <w:tr>
        <w:trPr>
          <w:cantSplit w:val="0"/>
          <w:tblHeader w:val="0"/>
        </w:trPr>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0F">
            <w:pPr>
              <w:pageBreakBefore w:val="0"/>
              <w:spacing w:line="259" w:lineRule="auto"/>
              <w:ind w:left="450" w:firstLine="0"/>
              <w:rPr/>
            </w:pPr>
            <w:r w:rsidDel="00000000" w:rsidR="00000000" w:rsidRPr="00000000">
              <w:rPr>
                <w:rtl w:val="0"/>
              </w:rPr>
            </w:r>
          </w:p>
          <w:p w:rsidR="00000000" w:rsidDel="00000000" w:rsidP="00000000" w:rsidRDefault="00000000" w:rsidRPr="00000000" w14:paraId="00000010">
            <w:pPr>
              <w:pageBreakBefore w:val="0"/>
              <w:numPr>
                <w:ilvl w:val="0"/>
                <w:numId w:val="1"/>
              </w:numPr>
              <w:spacing w:line="259" w:lineRule="auto"/>
              <w:ind w:left="450" w:hanging="360"/>
            </w:pPr>
            <w:r w:rsidDel="00000000" w:rsidR="00000000" w:rsidRPr="00000000">
              <w:rPr>
                <w:rtl w:val="0"/>
              </w:rPr>
              <w:t xml:space="preserve">habitual acts of going - use the verb </w:t>
            </w:r>
            <w:r w:rsidDel="00000000" w:rsidR="00000000" w:rsidRPr="00000000">
              <w:rPr>
                <w:i w:val="1"/>
                <w:rtl w:val="0"/>
              </w:rPr>
              <w:t xml:space="preserve">chodit</w:t>
            </w:r>
            <w:r w:rsidDel="00000000" w:rsidR="00000000" w:rsidRPr="00000000">
              <w:rPr>
                <w:rtl w:val="0"/>
              </w:rPr>
              <w:t xml:space="preserve"> when you are describing </w:t>
            </w:r>
            <w:r w:rsidDel="00000000" w:rsidR="00000000" w:rsidRPr="00000000">
              <w:rPr>
                <w:b w:val="1"/>
                <w:rtl w:val="0"/>
              </w:rPr>
              <w:t xml:space="preserve">frequent or habitual trips</w:t>
            </w:r>
            <w:r w:rsidDel="00000000" w:rsidR="00000000" w:rsidRPr="00000000">
              <w:rPr>
                <w:rtl w:val="0"/>
              </w:rPr>
              <w:t xml:space="preserve">.</w:t>
            </w:r>
          </w:p>
          <w:p w:rsidR="00000000" w:rsidDel="00000000" w:rsidP="00000000" w:rsidRDefault="00000000" w:rsidRPr="00000000" w14:paraId="00000011">
            <w:pPr>
              <w:pageBreakBefore w:val="0"/>
              <w:spacing w:line="259" w:lineRule="auto"/>
              <w:rPr/>
            </w:pPr>
            <w:r w:rsidDel="00000000" w:rsidR="00000000" w:rsidRPr="00000000">
              <w:rPr>
                <w:rtl w:val="0"/>
              </w:rPr>
            </w:r>
          </w:p>
          <w:p w:rsidR="00000000" w:rsidDel="00000000" w:rsidP="00000000" w:rsidRDefault="00000000" w:rsidRPr="00000000" w14:paraId="00000012">
            <w:pPr>
              <w:pageBreakBefore w:val="0"/>
              <w:spacing w:line="259" w:lineRule="auto"/>
              <w:ind w:left="720" w:firstLine="0"/>
              <w:rPr/>
            </w:pPr>
            <w:r w:rsidDel="00000000" w:rsidR="00000000" w:rsidRPr="00000000">
              <w:rPr/>
              <w:drawing>
                <wp:inline distB="114300" distT="114300" distL="114300" distR="114300">
                  <wp:extent cx="1651000" cy="419652"/>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51000" cy="419652"/>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spacing w:line="259" w:lineRule="auto"/>
              <w:ind w:left="720" w:firstLine="0"/>
              <w:rPr/>
            </w:pPr>
            <w:r w:rsidDel="00000000" w:rsidR="00000000" w:rsidRPr="00000000">
              <w:rPr>
                <w:i w:val="1"/>
                <w:rtl w:val="0"/>
              </w:rPr>
              <w:t xml:space="preserve">Často chodím k doktorovi</w:t>
            </w:r>
            <w:r w:rsidDel="00000000" w:rsidR="00000000" w:rsidRPr="00000000">
              <w:rPr>
                <w:rtl w:val="0"/>
              </w:rPr>
              <w:t xml:space="preserve">.</w:t>
            </w:r>
          </w:p>
          <w:p w:rsidR="00000000" w:rsidDel="00000000" w:rsidP="00000000" w:rsidRDefault="00000000" w:rsidRPr="00000000" w14:paraId="00000014">
            <w:pPr>
              <w:pageBreakBefore w:val="0"/>
              <w:spacing w:line="259" w:lineRule="auto"/>
              <w:ind w:left="720" w:firstLine="0"/>
              <w:rPr/>
            </w:pPr>
            <w:r w:rsidDel="00000000" w:rsidR="00000000" w:rsidRPr="00000000">
              <w:rPr>
                <w:rtl w:val="0"/>
              </w:rPr>
              <w:t xml:space="preserve">I often go to the doctor.</w:t>
            </w:r>
          </w:p>
          <w:p w:rsidR="00000000" w:rsidDel="00000000" w:rsidP="00000000" w:rsidRDefault="00000000" w:rsidRPr="00000000" w14:paraId="00000015">
            <w:pPr>
              <w:pageBreakBefore w:val="0"/>
              <w:spacing w:line="259" w:lineRule="auto"/>
              <w:ind w:left="720" w:firstLine="0"/>
              <w:rPr>
                <w:i w:val="1"/>
              </w:rPr>
            </w:pPr>
            <w:r w:rsidDel="00000000" w:rsidR="00000000" w:rsidRPr="00000000">
              <w:rPr>
                <w:rtl w:val="0"/>
              </w:rPr>
            </w:r>
          </w:p>
          <w:p w:rsidR="00000000" w:rsidDel="00000000" w:rsidP="00000000" w:rsidRDefault="00000000" w:rsidRPr="00000000" w14:paraId="00000016">
            <w:pPr>
              <w:pageBreakBefore w:val="0"/>
              <w:spacing w:line="259" w:lineRule="auto"/>
              <w:ind w:left="720" w:firstLine="0"/>
              <w:rPr>
                <w:i w:val="1"/>
              </w:rPr>
            </w:pPr>
            <w:r w:rsidDel="00000000" w:rsidR="00000000" w:rsidRPr="00000000">
              <w:rPr>
                <w:i w:val="1"/>
                <w:rtl w:val="0"/>
              </w:rPr>
              <w:t xml:space="preserve">Často </w:t>
            </w:r>
            <w:r w:rsidDel="00000000" w:rsidR="00000000" w:rsidRPr="00000000">
              <w:rPr>
                <w:b w:val="1"/>
                <w:i w:val="1"/>
                <w:rtl w:val="0"/>
              </w:rPr>
              <w:t xml:space="preserve">chodím</w:t>
            </w:r>
            <w:r w:rsidDel="00000000" w:rsidR="00000000" w:rsidRPr="00000000">
              <w:rPr>
                <w:i w:val="1"/>
                <w:rtl w:val="0"/>
              </w:rPr>
              <w:t xml:space="preserve"> do parku.</w:t>
            </w:r>
          </w:p>
          <w:p w:rsidR="00000000" w:rsidDel="00000000" w:rsidP="00000000" w:rsidRDefault="00000000" w:rsidRPr="00000000" w14:paraId="00000017">
            <w:pPr>
              <w:pageBreakBefore w:val="0"/>
              <w:spacing w:line="259" w:lineRule="auto"/>
              <w:ind w:left="720" w:firstLine="0"/>
              <w:rPr/>
            </w:pPr>
            <w:r w:rsidDel="00000000" w:rsidR="00000000" w:rsidRPr="00000000">
              <w:rPr>
                <w:rtl w:val="0"/>
              </w:rPr>
              <w:t xml:space="preserve">‘I often go to the park.’</w:t>
            </w:r>
          </w:p>
          <w:p w:rsidR="00000000" w:rsidDel="00000000" w:rsidP="00000000" w:rsidRDefault="00000000" w:rsidRPr="00000000" w14:paraId="00000018">
            <w:pPr>
              <w:pageBreakBefore w:val="0"/>
              <w:spacing w:line="259" w:lineRule="auto"/>
              <w:rPr/>
            </w:pPr>
            <w:r w:rsidDel="00000000" w:rsidR="00000000" w:rsidRPr="00000000">
              <w:rPr>
                <w:rtl w:val="0"/>
              </w:rPr>
            </w:r>
          </w:p>
          <w:p w:rsidR="00000000" w:rsidDel="00000000" w:rsidP="00000000" w:rsidRDefault="00000000" w:rsidRPr="00000000" w14:paraId="00000019">
            <w:pPr>
              <w:pageBreakBefore w:val="0"/>
              <w:spacing w:line="259" w:lineRule="auto"/>
              <w:rPr/>
            </w:pPr>
            <w:r w:rsidDel="00000000" w:rsidR="00000000" w:rsidRPr="00000000">
              <w:rPr>
                <w:rtl w:val="0"/>
              </w:rPr>
            </w:r>
          </w:p>
          <w:p w:rsidR="00000000" w:rsidDel="00000000" w:rsidP="00000000" w:rsidRDefault="00000000" w:rsidRPr="00000000" w14:paraId="0000001A">
            <w:pPr>
              <w:pageBreakBefore w:val="0"/>
              <w:spacing w:line="259" w:lineRule="auto"/>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1B">
            <w:pPr>
              <w:pageBreakBefore w:val="0"/>
              <w:spacing w:line="259" w:lineRule="auto"/>
              <w:ind w:left="450" w:firstLine="0"/>
              <w:rPr/>
            </w:pPr>
            <w:r w:rsidDel="00000000" w:rsidR="00000000" w:rsidRPr="00000000">
              <w:rPr>
                <w:rtl w:val="0"/>
              </w:rPr>
            </w:r>
          </w:p>
          <w:p w:rsidR="00000000" w:rsidDel="00000000" w:rsidP="00000000" w:rsidRDefault="00000000" w:rsidRPr="00000000" w14:paraId="0000001C">
            <w:pPr>
              <w:pageBreakBefore w:val="0"/>
              <w:numPr>
                <w:ilvl w:val="0"/>
                <w:numId w:val="1"/>
              </w:numPr>
              <w:spacing w:line="259" w:lineRule="auto"/>
              <w:ind w:left="450" w:hanging="360"/>
            </w:pPr>
            <w:r w:rsidDel="00000000" w:rsidR="00000000" w:rsidRPr="00000000">
              <w:rPr>
                <w:rtl w:val="0"/>
              </w:rPr>
              <w:t xml:space="preserve">single trip - use the verb </w:t>
            </w:r>
            <w:r w:rsidDel="00000000" w:rsidR="00000000" w:rsidRPr="00000000">
              <w:rPr>
                <w:i w:val="1"/>
                <w:rtl w:val="0"/>
              </w:rPr>
              <w:t xml:space="preserve">jít</w:t>
            </w:r>
            <w:r w:rsidDel="00000000" w:rsidR="00000000" w:rsidRPr="00000000">
              <w:rPr>
                <w:rtl w:val="0"/>
              </w:rPr>
              <w:t xml:space="preserve"> when you describing a </w:t>
            </w:r>
            <w:r w:rsidDel="00000000" w:rsidR="00000000" w:rsidRPr="00000000">
              <w:rPr>
                <w:b w:val="1"/>
                <w:rtl w:val="0"/>
              </w:rPr>
              <w:t xml:space="preserve">single trip from point A to point B</w:t>
            </w:r>
            <w:r w:rsidDel="00000000" w:rsidR="00000000" w:rsidRPr="00000000">
              <w:rPr>
                <w:rtl w:val="0"/>
              </w:rPr>
              <w:t xml:space="preserve">.</w:t>
            </w:r>
          </w:p>
          <w:p w:rsidR="00000000" w:rsidDel="00000000" w:rsidP="00000000" w:rsidRDefault="00000000" w:rsidRPr="00000000" w14:paraId="0000001D">
            <w:pPr>
              <w:pageBreakBefore w:val="0"/>
              <w:spacing w:line="259" w:lineRule="auto"/>
              <w:rPr/>
            </w:pPr>
            <w:r w:rsidDel="00000000" w:rsidR="00000000" w:rsidRPr="00000000">
              <w:rPr>
                <w:rtl w:val="0"/>
              </w:rPr>
            </w:r>
          </w:p>
          <w:p w:rsidR="00000000" w:rsidDel="00000000" w:rsidP="00000000" w:rsidRDefault="00000000" w:rsidRPr="00000000" w14:paraId="0000001E">
            <w:pPr>
              <w:pageBreakBefore w:val="0"/>
              <w:spacing w:line="259" w:lineRule="auto"/>
              <w:ind w:left="699" w:firstLine="0"/>
              <w:rPr/>
            </w:pPr>
            <w:r w:rsidDel="00000000" w:rsidR="00000000" w:rsidRPr="00000000">
              <w:rPr/>
              <w:drawing>
                <wp:inline distB="114300" distT="114300" distL="114300" distR="114300">
                  <wp:extent cx="1447800" cy="303431"/>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47800" cy="303431"/>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ageBreakBefore w:val="0"/>
              <w:spacing w:line="259" w:lineRule="auto"/>
              <w:rPr>
                <w:i w:val="1"/>
              </w:rPr>
            </w:pPr>
            <w:r w:rsidDel="00000000" w:rsidR="00000000" w:rsidRPr="00000000">
              <w:rPr>
                <w:rtl w:val="0"/>
              </w:rPr>
            </w:r>
          </w:p>
          <w:p w:rsidR="00000000" w:rsidDel="00000000" w:rsidP="00000000" w:rsidRDefault="00000000" w:rsidRPr="00000000" w14:paraId="00000020">
            <w:pPr>
              <w:pageBreakBefore w:val="0"/>
              <w:spacing w:line="259" w:lineRule="auto"/>
              <w:ind w:left="720" w:firstLine="0"/>
              <w:rPr/>
            </w:pPr>
            <w:r w:rsidDel="00000000" w:rsidR="00000000" w:rsidRPr="00000000">
              <w:rPr>
                <w:i w:val="1"/>
                <w:rtl w:val="0"/>
              </w:rPr>
              <w:t xml:space="preserve">Jsem nemocný, a tak jdu k doktorovi</w:t>
            </w:r>
            <w:r w:rsidDel="00000000" w:rsidR="00000000" w:rsidRPr="00000000">
              <w:rPr>
                <w:rtl w:val="0"/>
              </w:rPr>
              <w:t xml:space="preserve">.</w:t>
            </w:r>
          </w:p>
          <w:p w:rsidR="00000000" w:rsidDel="00000000" w:rsidP="00000000" w:rsidRDefault="00000000" w:rsidRPr="00000000" w14:paraId="00000021">
            <w:pPr>
              <w:pageBreakBefore w:val="0"/>
              <w:spacing w:line="259" w:lineRule="auto"/>
              <w:ind w:left="720" w:firstLine="0"/>
              <w:rPr/>
            </w:pPr>
            <w:r w:rsidDel="00000000" w:rsidR="00000000" w:rsidRPr="00000000">
              <w:rPr>
                <w:rtl w:val="0"/>
              </w:rPr>
              <w:t xml:space="preserve">I’m sick and so I’m going to the doctor.</w:t>
            </w:r>
          </w:p>
          <w:p w:rsidR="00000000" w:rsidDel="00000000" w:rsidP="00000000" w:rsidRDefault="00000000" w:rsidRPr="00000000" w14:paraId="00000022">
            <w:pPr>
              <w:pageBreakBefore w:val="0"/>
              <w:spacing w:line="259" w:lineRule="auto"/>
              <w:ind w:left="720" w:firstLine="0"/>
              <w:rPr>
                <w:i w:val="1"/>
              </w:rPr>
            </w:pPr>
            <w:r w:rsidDel="00000000" w:rsidR="00000000" w:rsidRPr="00000000">
              <w:rPr>
                <w:rtl w:val="0"/>
              </w:rPr>
            </w:r>
          </w:p>
          <w:p w:rsidR="00000000" w:rsidDel="00000000" w:rsidP="00000000" w:rsidRDefault="00000000" w:rsidRPr="00000000" w14:paraId="00000023">
            <w:pPr>
              <w:pageBreakBefore w:val="0"/>
              <w:spacing w:line="259" w:lineRule="auto"/>
              <w:ind w:left="720" w:firstLine="0"/>
              <w:rPr>
                <w:i w:val="1"/>
              </w:rPr>
            </w:pPr>
            <w:r w:rsidDel="00000000" w:rsidR="00000000" w:rsidRPr="00000000">
              <w:rPr>
                <w:i w:val="1"/>
                <w:rtl w:val="0"/>
              </w:rPr>
              <w:t xml:space="preserve">Teď </w:t>
            </w:r>
            <w:r w:rsidDel="00000000" w:rsidR="00000000" w:rsidRPr="00000000">
              <w:rPr>
                <w:b w:val="1"/>
                <w:i w:val="1"/>
                <w:rtl w:val="0"/>
              </w:rPr>
              <w:t xml:space="preserve">jdeme</w:t>
            </w:r>
            <w:r w:rsidDel="00000000" w:rsidR="00000000" w:rsidRPr="00000000">
              <w:rPr>
                <w:i w:val="1"/>
                <w:rtl w:val="0"/>
              </w:rPr>
              <w:t xml:space="preserve"> do parku.</w:t>
            </w:r>
          </w:p>
          <w:p w:rsidR="00000000" w:rsidDel="00000000" w:rsidP="00000000" w:rsidRDefault="00000000" w:rsidRPr="00000000" w14:paraId="00000024">
            <w:pPr>
              <w:pageBreakBefore w:val="0"/>
              <w:spacing w:line="259" w:lineRule="auto"/>
              <w:ind w:left="720" w:firstLine="0"/>
              <w:rPr/>
            </w:pPr>
            <w:r w:rsidDel="00000000" w:rsidR="00000000" w:rsidRPr="00000000">
              <w:rPr>
                <w:rtl w:val="0"/>
              </w:rPr>
              <w:t xml:space="preserve">We’re going to the park now.</w:t>
            </w:r>
          </w:p>
        </w:tc>
      </w:tr>
    </w:tbl>
    <w:p w:rsidR="00000000" w:rsidDel="00000000" w:rsidP="00000000" w:rsidRDefault="00000000" w:rsidRPr="00000000" w14:paraId="00000025">
      <w:pPr>
        <w:pageBreakBefore w:val="0"/>
        <w:spacing w:line="259" w:lineRule="auto"/>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b w:val="1"/>
        </w:rPr>
      </w:pPr>
      <w:r w:rsidDel="00000000" w:rsidR="00000000" w:rsidRPr="00000000">
        <w:rPr>
          <w:rtl w:val="0"/>
        </w:rPr>
        <w:t xml:space="preserve">We’re going to be talking about these verbs primarily in terms of going to the doctor (we’ll talk about going to other places in later chapters) and so we’ll be using the phrase </w:t>
      </w:r>
      <w:r w:rsidDel="00000000" w:rsidR="00000000" w:rsidRPr="00000000">
        <w:rPr>
          <w:b w:val="1"/>
          <w:i w:val="1"/>
          <w:rtl w:val="0"/>
        </w:rPr>
        <w:t xml:space="preserve">k doktorovi/doktorce </w:t>
      </w:r>
      <w:r w:rsidDel="00000000" w:rsidR="00000000" w:rsidRPr="00000000">
        <w:rPr>
          <w:b w:val="1"/>
          <w:rtl w:val="0"/>
        </w:rPr>
        <w:t xml:space="preserve">‘to the doctor’.</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6d7a8" w:val="clear"/>
            <w:tcMar>
              <w:top w:w="100.0" w:type="dxa"/>
              <w:left w:w="100.0" w:type="dxa"/>
              <w:bottom w:w="100.0" w:type="dxa"/>
              <w:right w:w="100.0" w:type="dxa"/>
            </w:tcMar>
            <w:vAlign w:val="top"/>
          </w:tcPr>
          <w:p w:rsidR="00000000" w:rsidDel="00000000" w:rsidP="00000000" w:rsidRDefault="00000000" w:rsidRPr="00000000" w14:paraId="0000002B">
            <w:pPr>
              <w:pStyle w:val="Heading2"/>
              <w:pageBreakBefore w:val="0"/>
              <w:rPr/>
            </w:pPr>
            <w:bookmarkStart w:colFirst="0" w:colLast="0" w:name="_tt645tn6enj" w:id="2"/>
            <w:bookmarkEnd w:id="2"/>
            <w:r w:rsidDel="00000000" w:rsidR="00000000" w:rsidRPr="00000000">
              <w:rPr>
                <w:rtl w:val="0"/>
              </w:rPr>
              <w:t xml:space="preserve">Introduction to </w:t>
            </w:r>
            <w:r w:rsidDel="00000000" w:rsidR="00000000" w:rsidRPr="00000000">
              <w:rPr>
                <w:i w:val="1"/>
                <w:rtl w:val="0"/>
              </w:rPr>
              <w:t xml:space="preserve">jít</w:t>
            </w:r>
            <w:r w:rsidDel="00000000" w:rsidR="00000000" w:rsidRPr="00000000">
              <w:rPr>
                <w:rtl w:val="0"/>
              </w:rPr>
              <w:t xml:space="preserve"> ‘to go (a single time)’</w:t>
            </w:r>
          </w:p>
          <w:p w:rsidR="00000000" w:rsidDel="00000000" w:rsidP="00000000" w:rsidRDefault="00000000" w:rsidRPr="00000000" w14:paraId="0000002C">
            <w:pPr>
              <w:pageBreakBefore w:val="0"/>
              <w:rPr>
                <w:color w:val="666666"/>
                <w:sz w:val="30"/>
                <w:szCs w:val="3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The verb </w:t>
            </w:r>
            <w:r w:rsidDel="00000000" w:rsidR="00000000" w:rsidRPr="00000000">
              <w:rPr>
                <w:i w:val="1"/>
                <w:rtl w:val="0"/>
              </w:rPr>
              <w:t xml:space="preserve">jít </w:t>
            </w:r>
            <w:r w:rsidDel="00000000" w:rsidR="00000000" w:rsidRPr="00000000">
              <w:rPr>
                <w:rtl w:val="0"/>
              </w:rPr>
              <w:t xml:space="preserve">‘to go (or to come)’ is conjugated as follows:</w:t>
            </w:r>
          </w:p>
          <w:p w:rsidR="00000000" w:rsidDel="00000000" w:rsidP="00000000" w:rsidRDefault="00000000" w:rsidRPr="00000000" w14:paraId="0000002E">
            <w:pPr>
              <w:pageBreakBefore w:val="0"/>
              <w:rPr/>
            </w:pPr>
            <w:r w:rsidDel="00000000" w:rsidR="00000000" w:rsidRPr="00000000">
              <w:rPr>
                <w:rtl w:val="0"/>
              </w:rPr>
            </w:r>
          </w:p>
          <w:tbl>
            <w:tblPr>
              <w:tblStyle w:val="Table4"/>
              <w:tblW w:w="8055.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2250"/>
              <w:gridCol w:w="1755"/>
              <w:gridCol w:w="2580"/>
              <w:tblGridChange w:id="0">
                <w:tblGrid>
                  <w:gridCol w:w="1470"/>
                  <w:gridCol w:w="2250"/>
                  <w:gridCol w:w="1755"/>
                  <w:gridCol w:w="2580"/>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rPr/>
                  </w:pPr>
                  <w:r w:rsidDel="00000000" w:rsidR="00000000" w:rsidRPr="00000000">
                    <w:rPr>
                      <w:rtl w:val="0"/>
                    </w:rPr>
                    <w:t xml:space="preserve">(já)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b w:val="1"/>
                    </w:rPr>
                  </w:pPr>
                  <w:r w:rsidDel="00000000" w:rsidR="00000000" w:rsidRPr="00000000">
                    <w:rPr>
                      <w:b w:val="1"/>
                      <w:rtl w:val="0"/>
                    </w:rPr>
                    <w:t xml:space="preserve">jdu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rPr/>
                  </w:pPr>
                  <w:r w:rsidDel="00000000" w:rsidR="00000000" w:rsidRPr="00000000">
                    <w:rPr>
                      <w:rtl w:val="0"/>
                    </w:rPr>
                    <w:t xml:space="preserve">(my)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b w:val="1"/>
                    </w:rPr>
                  </w:pPr>
                  <w:r w:rsidDel="00000000" w:rsidR="00000000" w:rsidRPr="00000000">
                    <w:rPr>
                      <w:b w:val="1"/>
                      <w:rtl w:val="0"/>
                    </w:rPr>
                    <w:t xml:space="preserve">jdeme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rPr/>
                  </w:pPr>
                  <w:r w:rsidDel="00000000" w:rsidR="00000000" w:rsidRPr="00000000">
                    <w:rPr>
                      <w:rtl w:val="0"/>
                    </w:rPr>
                    <w:t xml:space="preserv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b w:val="1"/>
                    </w:rPr>
                  </w:pPr>
                  <w:r w:rsidDel="00000000" w:rsidR="00000000" w:rsidRPr="00000000">
                    <w:rPr>
                      <w:b w:val="1"/>
                      <w:rtl w:val="0"/>
                    </w:rPr>
                    <w:t xml:space="preserve">jdeš</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rPr/>
                  </w:pPr>
                  <w:r w:rsidDel="00000000" w:rsidR="00000000" w:rsidRPr="00000000">
                    <w:rPr>
                      <w:rtl w:val="0"/>
                    </w:rPr>
                    <w:t xml:space="preserv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b w:val="1"/>
                    </w:rPr>
                  </w:pPr>
                  <w:r w:rsidDel="00000000" w:rsidR="00000000" w:rsidRPr="00000000">
                    <w:rPr>
                      <w:b w:val="1"/>
                      <w:rtl w:val="0"/>
                    </w:rPr>
                    <w:t xml:space="preserve">jdete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rPr/>
                  </w:pPr>
                  <w:r w:rsidDel="00000000" w:rsidR="00000000" w:rsidRPr="00000000">
                    <w:rPr>
                      <w:rtl w:val="0"/>
                    </w:rPr>
                    <w:t xml:space="preserve">(on/ona/ono)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line="240" w:lineRule="auto"/>
                    <w:rPr>
                      <w:b w:val="1"/>
                    </w:rPr>
                  </w:pPr>
                  <w:r w:rsidDel="00000000" w:rsidR="00000000" w:rsidRPr="00000000">
                    <w:rPr>
                      <w:b w:val="1"/>
                      <w:rtl w:val="0"/>
                    </w:rPr>
                    <w:t xml:space="preserve">jde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rPr/>
                  </w:pPr>
                  <w:r w:rsidDel="00000000" w:rsidR="00000000" w:rsidRPr="00000000">
                    <w:rPr>
                      <w:rtl w:val="0"/>
                    </w:rPr>
                    <w:t xml:space="preserve">(oni/ony/ona)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rPr>
                      <w:b w:val="1"/>
                    </w:rPr>
                  </w:pPr>
                  <w:r w:rsidDel="00000000" w:rsidR="00000000" w:rsidRPr="00000000">
                    <w:rPr>
                      <w:b w:val="1"/>
                      <w:rtl w:val="0"/>
                    </w:rPr>
                    <w:t xml:space="preserve">jdou</w:t>
                  </w:r>
                </w:p>
              </w:tc>
            </w:tr>
          </w:tbl>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Jsem dneska nemocná a tak jdu k doktorovi.</w:t>
            </w:r>
          </w:p>
          <w:p w:rsidR="00000000" w:rsidDel="00000000" w:rsidP="00000000" w:rsidRDefault="00000000" w:rsidRPr="00000000" w14:paraId="0000003E">
            <w:pPr>
              <w:pageBreakBefore w:val="0"/>
              <w:rPr/>
            </w:pPr>
            <w:r w:rsidDel="00000000" w:rsidR="00000000" w:rsidRPr="00000000">
              <w:rPr>
                <w:rtl w:val="0"/>
              </w:rPr>
              <w:t xml:space="preserve">I’m sick today and so I’m going to the doctor.</w:t>
            </w:r>
          </w:p>
          <w:p w:rsidR="00000000" w:rsidDel="00000000" w:rsidP="00000000" w:rsidRDefault="00000000" w:rsidRPr="00000000" w14:paraId="0000003F">
            <w:pPr>
              <w:pageBreakBefore w:val="0"/>
              <w:widowControl w:val="0"/>
              <w:spacing w:line="240" w:lineRule="auto"/>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40">
            <w:pPr>
              <w:pStyle w:val="Heading2"/>
              <w:pageBreakBefore w:val="0"/>
              <w:rPr/>
            </w:pPr>
            <w:bookmarkStart w:colFirst="0" w:colLast="0" w:name="_pmlgc5yd103w" w:id="3"/>
            <w:bookmarkEnd w:id="3"/>
            <w:r w:rsidDel="00000000" w:rsidR="00000000" w:rsidRPr="00000000">
              <w:rPr>
                <w:rtl w:val="0"/>
              </w:rPr>
              <w:t xml:space="preserve">Conjugation of the Verb </w:t>
            </w:r>
            <w:r w:rsidDel="00000000" w:rsidR="00000000" w:rsidRPr="00000000">
              <w:rPr>
                <w:i w:val="1"/>
                <w:rtl w:val="0"/>
              </w:rPr>
              <w:t xml:space="preserve">chodit ‘to go (multiple times)</w:t>
            </w:r>
            <w:r w:rsidDel="00000000" w:rsidR="00000000" w:rsidRPr="00000000">
              <w:rPr>
                <w:rtl w:val="0"/>
              </w:rPr>
              <w:t xml:space="preserve">’</w:t>
            </w:r>
          </w:p>
          <w:p w:rsidR="00000000" w:rsidDel="00000000" w:rsidP="00000000" w:rsidRDefault="00000000" w:rsidRPr="00000000" w14:paraId="00000041">
            <w:pPr>
              <w:pageBreakBefore w:val="0"/>
              <w:rPr>
                <w:sz w:val="22"/>
                <w:szCs w:val="22"/>
              </w:rPr>
            </w:pPr>
            <w:r w:rsidDel="00000000" w:rsidR="00000000" w:rsidRPr="00000000">
              <w:rPr>
                <w:rtl w:val="0"/>
              </w:rPr>
            </w:r>
          </w:p>
          <w:p w:rsidR="00000000" w:rsidDel="00000000" w:rsidP="00000000" w:rsidRDefault="00000000" w:rsidRPr="00000000" w14:paraId="00000042">
            <w:pPr>
              <w:pageBreakBefore w:val="0"/>
              <w:rPr>
                <w:b w:val="1"/>
                <w:u w:val="single"/>
              </w:rPr>
            </w:pPr>
            <w:r w:rsidDel="00000000" w:rsidR="00000000" w:rsidRPr="00000000">
              <w:rPr>
                <w:b w:val="1"/>
                <w:u w:val="single"/>
                <w:rtl w:val="0"/>
              </w:rPr>
              <w:t xml:space="preserve">Present Tense</w:t>
            </w:r>
          </w:p>
          <w:p w:rsidR="00000000" w:rsidDel="00000000" w:rsidP="00000000" w:rsidRDefault="00000000" w:rsidRPr="00000000" w14:paraId="00000043">
            <w:pPr>
              <w:pageBreakBefore w:val="0"/>
              <w:rPr>
                <w:sz w:val="22"/>
                <w:szCs w:val="22"/>
              </w:rPr>
            </w:pPr>
            <w:r w:rsidDel="00000000" w:rsidR="00000000" w:rsidRPr="00000000">
              <w:rPr>
                <w:sz w:val="22"/>
                <w:szCs w:val="22"/>
                <w:rtl w:val="0"/>
              </w:rPr>
              <w:t xml:space="preserve">The verb </w:t>
            </w:r>
            <w:r w:rsidDel="00000000" w:rsidR="00000000" w:rsidRPr="00000000">
              <w:rPr>
                <w:i w:val="1"/>
                <w:sz w:val="22"/>
                <w:szCs w:val="22"/>
                <w:rtl w:val="0"/>
              </w:rPr>
              <w:t xml:space="preserve">chodit</w:t>
            </w:r>
            <w:r w:rsidDel="00000000" w:rsidR="00000000" w:rsidRPr="00000000">
              <w:rPr>
                <w:sz w:val="22"/>
                <w:szCs w:val="22"/>
                <w:rtl w:val="0"/>
              </w:rPr>
              <w:t xml:space="preserve"> ‘to go (indet.)’ is conjugated regularly:</w:t>
            </w:r>
          </w:p>
          <w:p w:rsidR="00000000" w:rsidDel="00000000" w:rsidP="00000000" w:rsidRDefault="00000000" w:rsidRPr="00000000" w14:paraId="00000044">
            <w:pPr>
              <w:pageBreakBefore w:val="0"/>
              <w:rPr>
                <w:sz w:val="22"/>
                <w:szCs w:val="22"/>
              </w:rPr>
            </w:pPr>
            <w:r w:rsidDel="00000000" w:rsidR="00000000" w:rsidRPr="00000000">
              <w:rPr>
                <w:rtl w:val="0"/>
              </w:rPr>
            </w:r>
          </w:p>
          <w:tbl>
            <w:tblPr>
              <w:tblStyle w:val="Table5"/>
              <w:tblW w:w="8055.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2250"/>
              <w:gridCol w:w="1755"/>
              <w:gridCol w:w="2580"/>
              <w:tblGridChange w:id="0">
                <w:tblGrid>
                  <w:gridCol w:w="1470"/>
                  <w:gridCol w:w="2250"/>
                  <w:gridCol w:w="1755"/>
                  <w:gridCol w:w="2580"/>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rPr/>
                  </w:pPr>
                  <w:r w:rsidDel="00000000" w:rsidR="00000000" w:rsidRPr="00000000">
                    <w:rPr>
                      <w:rtl w:val="0"/>
                    </w:rPr>
                    <w:t xml:space="preserve">(já)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b w:val="1"/>
                    </w:rPr>
                  </w:pPr>
                  <w:r w:rsidDel="00000000" w:rsidR="00000000" w:rsidRPr="00000000">
                    <w:rPr>
                      <w:b w:val="1"/>
                      <w:rtl w:val="0"/>
                    </w:rPr>
                    <w:t xml:space="preserve">chodím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rPr/>
                  </w:pPr>
                  <w:r w:rsidDel="00000000" w:rsidR="00000000" w:rsidRPr="00000000">
                    <w:rPr>
                      <w:rtl w:val="0"/>
                    </w:rPr>
                    <w:t xml:space="preserve">(my)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b w:val="1"/>
                    </w:rPr>
                  </w:pPr>
                  <w:r w:rsidDel="00000000" w:rsidR="00000000" w:rsidRPr="00000000">
                    <w:rPr>
                      <w:b w:val="1"/>
                      <w:rtl w:val="0"/>
                    </w:rPr>
                    <w:t xml:space="preserve">chodíme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rPr/>
                  </w:pPr>
                  <w:r w:rsidDel="00000000" w:rsidR="00000000" w:rsidRPr="00000000">
                    <w:rPr>
                      <w:rtl w:val="0"/>
                    </w:rPr>
                    <w:t xml:space="preserv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b w:val="1"/>
                    </w:rPr>
                  </w:pPr>
                  <w:r w:rsidDel="00000000" w:rsidR="00000000" w:rsidRPr="00000000">
                    <w:rPr>
                      <w:b w:val="1"/>
                      <w:rtl w:val="0"/>
                    </w:rPr>
                    <w:t xml:space="preserve">chodíš</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rPr/>
                  </w:pPr>
                  <w:r w:rsidDel="00000000" w:rsidR="00000000" w:rsidRPr="00000000">
                    <w:rPr>
                      <w:rtl w:val="0"/>
                    </w:rPr>
                    <w:t xml:space="preserv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b w:val="1"/>
                    </w:rPr>
                  </w:pPr>
                  <w:r w:rsidDel="00000000" w:rsidR="00000000" w:rsidRPr="00000000">
                    <w:rPr>
                      <w:b w:val="1"/>
                      <w:rtl w:val="0"/>
                    </w:rPr>
                    <w:t xml:space="preserve">chodíte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rPr/>
                  </w:pPr>
                  <w:r w:rsidDel="00000000" w:rsidR="00000000" w:rsidRPr="00000000">
                    <w:rPr>
                      <w:rtl w:val="0"/>
                    </w:rPr>
                    <w:t xml:space="preserve">(on/ona/ono)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b w:val="1"/>
                    </w:rPr>
                  </w:pPr>
                  <w:r w:rsidDel="00000000" w:rsidR="00000000" w:rsidRPr="00000000">
                    <w:rPr>
                      <w:b w:val="1"/>
                      <w:rtl w:val="0"/>
                    </w:rPr>
                    <w:t xml:space="preserve">chodí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rPr/>
                  </w:pPr>
                  <w:r w:rsidDel="00000000" w:rsidR="00000000" w:rsidRPr="00000000">
                    <w:rPr>
                      <w:rtl w:val="0"/>
                    </w:rPr>
                    <w:t xml:space="preserve">(oni/ony/ona)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b w:val="1"/>
                    </w:rPr>
                  </w:pPr>
                  <w:r w:rsidDel="00000000" w:rsidR="00000000" w:rsidRPr="00000000">
                    <w:rPr>
                      <w:b w:val="1"/>
                      <w:rtl w:val="0"/>
                    </w:rPr>
                    <w:t xml:space="preserve">chodí</w:t>
                  </w:r>
                </w:p>
              </w:tc>
            </w:tr>
          </w:tbl>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ind w:left="270" w:firstLine="0"/>
              <w:rPr>
                <w:i w:val="1"/>
              </w:rPr>
            </w:pPr>
            <w:r w:rsidDel="00000000" w:rsidR="00000000" w:rsidRPr="00000000">
              <w:rPr>
                <w:i w:val="1"/>
                <w:rtl w:val="0"/>
              </w:rPr>
              <w:t xml:space="preserve">Často chodím k doktorovi.</w:t>
            </w:r>
          </w:p>
          <w:p w:rsidR="00000000" w:rsidDel="00000000" w:rsidP="00000000" w:rsidRDefault="00000000" w:rsidRPr="00000000" w14:paraId="00000053">
            <w:pPr>
              <w:pageBreakBefore w:val="0"/>
              <w:ind w:left="270" w:firstLine="0"/>
              <w:rPr/>
            </w:pPr>
            <w:r w:rsidDel="00000000" w:rsidR="00000000" w:rsidRPr="00000000">
              <w:rPr>
                <w:rtl w:val="0"/>
              </w:rPr>
              <w:t xml:space="preserve">‘I often go to the doctor.’</w:t>
            </w:r>
          </w:p>
          <w:p w:rsidR="00000000" w:rsidDel="00000000" w:rsidP="00000000" w:rsidRDefault="00000000" w:rsidRPr="00000000" w14:paraId="00000054">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55">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50" w:hanging="360"/>
      </w:pPr>
      <w:rPr>
        <w:rFonts w:ascii="Arial" w:cs="Arial" w:eastAsia="Arial" w:hAnsi="Arial"/>
      </w:rPr>
    </w:lvl>
    <w:lvl w:ilvl="1">
      <w:start w:val="1"/>
      <w:numFmt w:val="bullet"/>
      <w:lvlText w:val="o"/>
      <w:lvlJc w:val="left"/>
      <w:pPr>
        <w:ind w:left="1170" w:hanging="360"/>
      </w:pPr>
      <w:rPr>
        <w:rFonts w:ascii="Arial" w:cs="Arial" w:eastAsia="Arial" w:hAnsi="Arial"/>
      </w:rPr>
    </w:lvl>
    <w:lvl w:ilvl="2">
      <w:start w:val="1"/>
      <w:numFmt w:val="bullet"/>
      <w:lvlText w:val="▪"/>
      <w:lvlJc w:val="left"/>
      <w:pPr>
        <w:ind w:left="1890" w:hanging="360"/>
      </w:pPr>
      <w:rPr>
        <w:rFonts w:ascii="Arial" w:cs="Arial" w:eastAsia="Arial" w:hAnsi="Arial"/>
      </w:rPr>
    </w:lvl>
    <w:lvl w:ilvl="3">
      <w:start w:val="1"/>
      <w:numFmt w:val="bullet"/>
      <w:lvlText w:val="●"/>
      <w:lvlJc w:val="left"/>
      <w:pPr>
        <w:ind w:left="2610" w:hanging="360"/>
      </w:pPr>
      <w:rPr>
        <w:rFonts w:ascii="Arial" w:cs="Arial" w:eastAsia="Arial" w:hAnsi="Arial"/>
      </w:rPr>
    </w:lvl>
    <w:lvl w:ilvl="4">
      <w:start w:val="1"/>
      <w:numFmt w:val="bullet"/>
      <w:lvlText w:val="o"/>
      <w:lvlJc w:val="left"/>
      <w:pPr>
        <w:ind w:left="3330" w:hanging="360"/>
      </w:pPr>
      <w:rPr>
        <w:rFonts w:ascii="Arial" w:cs="Arial" w:eastAsia="Arial" w:hAnsi="Arial"/>
      </w:rPr>
    </w:lvl>
    <w:lvl w:ilvl="5">
      <w:start w:val="1"/>
      <w:numFmt w:val="bullet"/>
      <w:lvlText w:val="▪"/>
      <w:lvlJc w:val="left"/>
      <w:pPr>
        <w:ind w:left="4050" w:hanging="360"/>
      </w:pPr>
      <w:rPr>
        <w:rFonts w:ascii="Arial" w:cs="Arial" w:eastAsia="Arial" w:hAnsi="Arial"/>
      </w:rPr>
    </w:lvl>
    <w:lvl w:ilvl="6">
      <w:start w:val="1"/>
      <w:numFmt w:val="bullet"/>
      <w:lvlText w:val="●"/>
      <w:lvlJc w:val="left"/>
      <w:pPr>
        <w:ind w:left="4770" w:hanging="360"/>
      </w:pPr>
      <w:rPr>
        <w:rFonts w:ascii="Arial" w:cs="Arial" w:eastAsia="Arial" w:hAnsi="Arial"/>
      </w:rPr>
    </w:lvl>
    <w:lvl w:ilvl="7">
      <w:start w:val="1"/>
      <w:numFmt w:val="bullet"/>
      <w:lvlText w:val="o"/>
      <w:lvlJc w:val="left"/>
      <w:pPr>
        <w:ind w:left="5490" w:hanging="360"/>
      </w:pPr>
      <w:rPr>
        <w:rFonts w:ascii="Arial" w:cs="Arial" w:eastAsia="Arial" w:hAnsi="Arial"/>
      </w:rPr>
    </w:lvl>
    <w:lvl w:ilvl="8">
      <w:start w:val="1"/>
      <w:numFmt w:val="bullet"/>
      <w:lvlText w:val="▪"/>
      <w:lvlJc w:val="left"/>
      <w:pPr>
        <w:ind w:left="621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