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d2yhavlbxxr" w:id="0"/>
      <w:bookmarkEnd w:id="0"/>
      <w:r w:rsidDel="00000000" w:rsidR="00000000" w:rsidRPr="00000000">
        <w:rPr>
          <w:rtl w:val="0"/>
        </w:rPr>
        <w:t xml:space="preserve">7.10 - Buď…nebo…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i w:val="1"/>
          <w:iCs w:val="1"/>
          <w:rtl w:val="0"/>
        </w:rPr>
        <w:t xml:space="preserve">Buď...nebo…</w:t>
      </w:r>
      <w:r w:rsidDel="00000000" w:rsidR="00000000" w:rsidRPr="00000000">
        <w:rPr>
          <w:i w:val="1"/>
          <w:iCs w:val="1"/>
          <w:vertAlign w:val="superscript"/>
        </w:rPr>
        <w:footnoteReference w:customMarkFollows="0" w:id="0"/>
      </w:r>
      <w:r w:rsidDel="00000000" w:rsidR="00000000" w:rsidRPr="00000000">
        <w:rPr>
          <w:rtl w:val="0"/>
        </w:rPr>
        <w:t xml:space="preserve"> means ‘Either...or…’ and is really useful, especially since when we’re talking about things we do in the afternoon or evening, there are often several things we actually do, so we might want to give multiple possibilities. Check out a few examples:</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7">
              <w:r w:rsidDel="00000000" w:rsidR="00000000" w:rsidRPr="00000000">
                <w:rPr>
                  <w:color w:val="1155cc"/>
                  <w:u w:val="single"/>
                </w:rPr>
                <w:drawing>
                  <wp:inline distB="114300" distT="114300" distL="114300" distR="114300">
                    <wp:extent cx="2838450" cy="18923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9">
              <w:r w:rsidDel="00000000" w:rsidR="00000000" w:rsidRPr="00000000">
                <w:rPr>
                  <w:color w:val="1155cc"/>
                  <w:u w:val="single"/>
                </w:rPr>
                <w:drawing>
                  <wp:inline distB="114300" distT="114300" distL="114300" distR="114300">
                    <wp:extent cx="2838450" cy="18923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i w:val="1"/>
                <w:iCs w:val="1"/>
              </w:rPr>
            </w:pPr>
            <w:r w:rsidDel="00000000" w:rsidR="00000000" w:rsidRPr="00000000">
              <w:rPr>
                <w:i w:val="1"/>
                <w:iCs w:val="1"/>
                <w:rtl w:val="0"/>
              </w:rPr>
              <w:t xml:space="preserve">Ondra se většinou </w:t>
            </w:r>
            <w:r w:rsidDel="00000000" w:rsidR="00000000" w:rsidRPr="00000000">
              <w:rPr>
                <w:b w:val="1"/>
                <w:bCs w:val="1"/>
                <w:i w:val="1"/>
                <w:iCs w:val="1"/>
                <w:rtl w:val="0"/>
              </w:rPr>
              <w:t xml:space="preserve">buď </w:t>
            </w:r>
            <w:r w:rsidDel="00000000" w:rsidR="00000000" w:rsidRPr="00000000">
              <w:rPr>
                <w:i w:val="1"/>
                <w:iCs w:val="1"/>
                <w:rtl w:val="0"/>
              </w:rPr>
              <w:t xml:space="preserve">dívá na televizi, </w:t>
            </w:r>
            <w:r w:rsidDel="00000000" w:rsidR="00000000" w:rsidRPr="00000000">
              <w:rPr>
                <w:b w:val="1"/>
                <w:bCs w:val="1"/>
                <w:i w:val="1"/>
                <w:iCs w:val="1"/>
                <w:rtl w:val="0"/>
              </w:rPr>
              <w:t xml:space="preserve">nebo (si) </w:t>
            </w:r>
            <w:r w:rsidDel="00000000" w:rsidR="00000000" w:rsidRPr="00000000">
              <w:rPr>
                <w:i w:val="1"/>
                <w:iCs w:val="1"/>
                <w:rtl w:val="0"/>
              </w:rPr>
              <w:t xml:space="preserve">čte.</w:t>
            </w:r>
          </w:p>
        </w:tc>
      </w:tr>
    </w:tbl>
    <w:p w:rsidR="00000000" w:rsidDel="00000000" w:rsidP="00000000" w:rsidRDefault="00000000" w:rsidRPr="00000000" w14:paraId="0000000A">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u w:val="single"/>
                </w:rPr>
                <w:drawing>
                  <wp:inline distB="114300" distT="114300" distL="114300" distR="114300">
                    <wp:extent cx="2838450" cy="18796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2838450" cy="1857375"/>
                    <wp:effectExtent b="0" l="0" r="0" t="0"/>
                    <wp:docPr id="2" name="image4.png"/>
                    <a:graphic>
                      <a:graphicData uri="http://schemas.openxmlformats.org/drawingml/2006/picture">
                        <pic:pic>
                          <pic:nvPicPr>
                            <pic:cNvPr id="0" name="image4.png"/>
                            <pic:cNvPicPr preferRelativeResize="0"/>
                          </pic:nvPicPr>
                          <pic:blipFill>
                            <a:blip r:embed="rId14"/>
                            <a:srcRect b="10267" l="0" r="0" t="2678"/>
                            <a:stretch>
                              <a:fillRect/>
                            </a:stretch>
                          </pic:blipFill>
                          <pic:spPr>
                            <a:xfrm>
                              <a:off x="0" y="0"/>
                              <a:ext cx="2838450" cy="1857375"/>
                            </a:xfrm>
                            <a:prstGeom prst="rect"/>
                            <a:ln/>
                          </pic:spPr>
                        </pic:pic>
                      </a:graphicData>
                    </a:graphic>
                  </wp:inline>
                </w:drawing>
              </w:r>
            </w:hyperlink>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Když jsem v hospodě, obvykle si dám </w:t>
            </w:r>
            <w:r w:rsidDel="00000000" w:rsidR="00000000" w:rsidRPr="00000000">
              <w:rPr>
                <w:b w:val="1"/>
                <w:bCs w:val="1"/>
                <w:i w:val="1"/>
                <w:iCs w:val="1"/>
                <w:rtl w:val="0"/>
              </w:rPr>
              <w:t xml:space="preserve">buď </w:t>
            </w:r>
            <w:r w:rsidDel="00000000" w:rsidR="00000000" w:rsidRPr="00000000">
              <w:rPr>
                <w:i w:val="1"/>
                <w:iCs w:val="1"/>
                <w:rtl w:val="0"/>
              </w:rPr>
              <w:t xml:space="preserve">guláš, </w:t>
            </w:r>
            <w:r w:rsidDel="00000000" w:rsidR="00000000" w:rsidRPr="00000000">
              <w:rPr>
                <w:b w:val="1"/>
                <w:bCs w:val="1"/>
                <w:i w:val="1"/>
                <w:iCs w:val="1"/>
                <w:rtl w:val="0"/>
              </w:rPr>
              <w:t xml:space="preserve">nebo </w:t>
            </w:r>
            <w:r w:rsidDel="00000000" w:rsidR="00000000" w:rsidRPr="00000000">
              <w:rPr>
                <w:i w:val="1"/>
                <w:iCs w:val="1"/>
                <w:rtl w:val="0"/>
              </w:rPr>
              <w:t xml:space="preserve">smažený sýr.</w:t>
            </w:r>
          </w:p>
        </w:tc>
      </w:tr>
    </w:tbl>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Images used in this document come from </w:t>
      </w:r>
      <w:hyperlink r:id="rId15">
        <w:r w:rsidDel="00000000" w:rsidR="00000000" w:rsidRPr="00000000">
          <w:rPr>
            <w:color w:val="1155cc"/>
            <w:u w:val="single"/>
            <w:rtl w:val="0"/>
          </w:rPr>
          <w:t xml:space="preserve">these sources</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1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can find the alternate </w:t>
      </w:r>
      <w:r w:rsidDel="00000000" w:rsidR="00000000" w:rsidRPr="00000000">
        <w:rPr>
          <w:i w:val="1"/>
          <w:iCs w:val="1"/>
          <w:sz w:val="20"/>
          <w:szCs w:val="20"/>
          <w:rtl w:val="0"/>
        </w:rPr>
        <w:t xml:space="preserve">buď...anebo…</w:t>
      </w:r>
      <w:r w:rsidDel="00000000" w:rsidR="00000000" w:rsidRPr="00000000">
        <w:rPr>
          <w:sz w:val="20"/>
          <w:szCs w:val="20"/>
          <w:rtl w:val="0"/>
        </w:rPr>
        <w:t xml:space="preserve">, where </w:t>
      </w:r>
      <w:r w:rsidDel="00000000" w:rsidR="00000000" w:rsidRPr="00000000">
        <w:rPr>
          <w:i w:val="1"/>
          <w:iCs w:val="1"/>
          <w:sz w:val="20"/>
          <w:szCs w:val="20"/>
          <w:rtl w:val="0"/>
        </w:rPr>
        <w:t xml:space="preserve">anebo</w:t>
      </w:r>
      <w:r w:rsidDel="00000000" w:rsidR="00000000" w:rsidRPr="00000000">
        <w:rPr>
          <w:sz w:val="20"/>
          <w:szCs w:val="20"/>
          <w:rtl w:val="0"/>
        </w:rPr>
        <w:t xml:space="preserve"> is just a variant of </w:t>
      </w:r>
      <w:r w:rsidDel="00000000" w:rsidR="00000000" w:rsidRPr="00000000">
        <w:rPr>
          <w:i w:val="1"/>
          <w:iCs w:val="1"/>
          <w:sz w:val="20"/>
          <w:szCs w:val="20"/>
          <w:rtl w:val="0"/>
        </w:rPr>
        <w:t xml:space="preserve">nebo</w:t>
      </w:r>
      <w:r w:rsidDel="00000000" w:rsidR="00000000" w:rsidRPr="00000000">
        <w:rPr>
          <w:sz w:val="20"/>
          <w:szCs w:val="20"/>
          <w:rtl w:val="0"/>
        </w:rPr>
        <w:t xml:space="preserve"> ‘or’</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cs.wikipedia.org/wiki/Soubor:Classic_Vienna-style_beef_goulash.jpg" TargetMode="External"/><Relationship Id="rId10" Type="http://schemas.openxmlformats.org/officeDocument/2006/relationships/image" Target="media/image3.png"/><Relationship Id="rId13" Type="http://schemas.openxmlformats.org/officeDocument/2006/relationships/hyperlink" Target="https://commons.wikimedia.org/wiki/File:Sma%C5%BEen%C3%BD_s%C3%BDr,_hranolky,_tatarsk%C3%A1_om%C3%A1%C4%8Dka,_obloha.jpg"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ixabay.com/photos/book-open-pages-literature-933280/" TargetMode="External"/><Relationship Id="rId15" Type="http://schemas.openxmlformats.org/officeDocument/2006/relationships/hyperlink" Target="https://docs.google.com/document/d/1nfosH9ZwNK_H4iHWw2J63Qma6zIRrp00sE9baE98rao/edit#heading=h.tnypqzejw3wm" TargetMode="External"/><Relationship Id="rId14"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ixabay.com/photos/children-tv-child-television-home-403582/"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