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uosxw9ecjql0" w:id="0"/>
      <w:bookmarkEnd w:id="0"/>
      <w:r w:rsidDel="00000000" w:rsidR="00000000" w:rsidRPr="00000000">
        <w:rPr>
          <w:rtl w:val="0"/>
        </w:rPr>
        <w:t xml:space="preserve">7.7 - Duration of an Activity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order to say how long you performed some activity, you just state the amount of time. There is no word corresponding to </w:t>
      </w:r>
      <w:r w:rsidDel="00000000" w:rsidR="00000000" w:rsidRPr="00000000">
        <w:rPr>
          <w:i w:val="1"/>
          <w:sz w:val="24"/>
          <w:szCs w:val="24"/>
          <w:rtl w:val="0"/>
        </w:rPr>
        <w:t xml:space="preserve">for</w:t>
      </w:r>
      <w:r w:rsidDel="00000000" w:rsidR="00000000" w:rsidRPr="00000000">
        <w:rPr>
          <w:sz w:val="24"/>
          <w:szCs w:val="24"/>
          <w:rtl w:val="0"/>
        </w:rPr>
        <w:t xml:space="preserve"> in this type of construction.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firstLine="72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1471613" cy="776074"/>
              <wp:effectExtent b="0" l="0" r="0" t="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1613" cy="776074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Četla jsem knihu (jednu) hodinu.</w:t>
      </w:r>
    </w:p>
    <w:p w:rsidR="00000000" w:rsidDel="00000000" w:rsidP="00000000" w:rsidRDefault="00000000" w:rsidRPr="00000000" w14:paraId="00000007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read a boo</w:t>
      </w:r>
      <w:r w:rsidDel="00000000" w:rsidR="00000000" w:rsidRPr="00000000">
        <w:rPr>
          <w:sz w:val="24"/>
          <w:szCs w:val="24"/>
          <w:rtl w:val="0"/>
        </w:rPr>
        <w:t xml:space="preserve">k for an hour.</w:t>
      </w:r>
    </w:p>
    <w:p w:rsidR="00000000" w:rsidDel="00000000" w:rsidP="00000000" w:rsidRDefault="00000000" w:rsidRPr="00000000" w14:paraId="00000008">
      <w:pPr>
        <w:pageBreakBefore w:val="0"/>
        <w:widowControl w:val="0"/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answer the question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jak dlouho</w:t>
      </w:r>
      <w:r w:rsidDel="00000000" w:rsidR="00000000" w:rsidRPr="00000000">
        <w:rPr>
          <w:sz w:val="24"/>
          <w:szCs w:val="24"/>
          <w:rtl w:val="0"/>
        </w:rPr>
        <w:t xml:space="preserve"> ‘(for) how long?’</w:t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1147626" cy="1090613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7626" cy="109061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spacing w:line="240" w:lineRule="auto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Jak dlouho jsi uklízel byt?</w:t>
      </w:r>
    </w:p>
    <w:p w:rsidR="00000000" w:rsidDel="00000000" w:rsidP="00000000" w:rsidRDefault="00000000" w:rsidRPr="00000000" w14:paraId="0000000D">
      <w:pPr>
        <w:pageBreakBefore w:val="0"/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</w:t>
      </w:r>
      <w:r w:rsidDel="00000000" w:rsidR="00000000" w:rsidRPr="00000000">
        <w:rPr>
          <w:sz w:val="24"/>
          <w:szCs w:val="24"/>
          <w:rtl w:val="0"/>
        </w:rPr>
        <w:t xml:space="preserve">ow long did you clean the apartment (work on cleaning the apartment) for?</w:t>
      </w:r>
    </w:p>
    <w:p w:rsidR="00000000" w:rsidDel="00000000" w:rsidP="00000000" w:rsidRDefault="00000000" w:rsidRPr="00000000" w14:paraId="0000000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activity is combined with some sort of time expression indicating how long, such as </w:t>
      </w:r>
      <w:r w:rsidDel="00000000" w:rsidR="00000000" w:rsidRPr="00000000">
        <w:rPr>
          <w:i w:val="1"/>
          <w:sz w:val="24"/>
          <w:szCs w:val="24"/>
          <w:rtl w:val="0"/>
        </w:rPr>
        <w:t xml:space="preserve">dvě hodiny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rtl w:val="0"/>
        </w:rPr>
        <w:t xml:space="preserve">pět minut</w:t>
      </w:r>
      <w:r w:rsidDel="00000000" w:rsidR="00000000" w:rsidRPr="00000000">
        <w:rPr>
          <w:sz w:val="24"/>
          <w:szCs w:val="24"/>
          <w:rtl w:val="0"/>
        </w:rPr>
        <w:t xml:space="preserve">, etc.</w:t>
      </w:r>
    </w:p>
    <w:p w:rsidR="00000000" w:rsidDel="00000000" w:rsidP="00000000" w:rsidRDefault="00000000" w:rsidRPr="00000000" w14:paraId="00000010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line="240" w:lineRule="auto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Včera jsem četla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jednu hodinu</w:t>
      </w:r>
      <w:r w:rsidDel="00000000" w:rsidR="00000000" w:rsidRPr="00000000">
        <w:rPr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Yesterday I read for one hour.</w:t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you can see, the time expression </w:t>
      </w:r>
      <w:r w:rsidDel="00000000" w:rsidR="00000000" w:rsidRPr="00000000">
        <w:rPr>
          <w:i w:val="1"/>
          <w:sz w:val="24"/>
          <w:szCs w:val="24"/>
          <w:rtl w:val="0"/>
        </w:rPr>
        <w:t xml:space="preserve">jednu hodinu</w:t>
      </w:r>
      <w:r w:rsidDel="00000000" w:rsidR="00000000" w:rsidRPr="00000000">
        <w:rPr>
          <w:sz w:val="24"/>
          <w:szCs w:val="24"/>
          <w:rtl w:val="0"/>
        </w:rPr>
        <w:t xml:space="preserve"> is in the accusative case. It is a rule that the time expression needs to be in the accusative case.</w:t>
      </w:r>
    </w:p>
    <w:p w:rsidR="00000000" w:rsidDel="00000000" w:rsidP="00000000" w:rsidRDefault="00000000" w:rsidRPr="00000000" w14:paraId="00000015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Oftentimes these expressions can also be translated using an expression such as </w:t>
      </w:r>
      <w:r w:rsidDel="00000000" w:rsidR="00000000" w:rsidRPr="00000000">
        <w:rPr>
          <w:i w:val="1"/>
          <w:sz w:val="24"/>
          <w:szCs w:val="24"/>
          <w:rtl w:val="0"/>
        </w:rPr>
        <w:t xml:space="preserve">I spent _____ time doing something</w:t>
      </w:r>
      <w:r w:rsidDel="00000000" w:rsidR="00000000" w:rsidRPr="00000000">
        <w:rPr>
          <w:sz w:val="24"/>
          <w:szCs w:val="24"/>
          <w:rtl w:val="0"/>
        </w:rPr>
        <w:t xml:space="preserve">. However, this is a much less literal translation.</w:t>
      </w:r>
    </w:p>
    <w:p w:rsidR="00000000" w:rsidDel="00000000" w:rsidP="00000000" w:rsidRDefault="00000000" w:rsidRPr="00000000" w14:paraId="00000017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line="240" w:lineRule="auto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Uklízeli jsme byt tři hodiny.</w:t>
      </w:r>
    </w:p>
    <w:p w:rsidR="00000000" w:rsidDel="00000000" w:rsidP="00000000" w:rsidRDefault="00000000" w:rsidRPr="00000000" w14:paraId="00000019">
      <w:pPr>
        <w:pageBreakBefore w:val="0"/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spent three hours cleaning the apartment.</w:t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Here is a table that goes over these time expressions and what they will look like with various numbers:</w:t>
      </w:r>
    </w:p>
    <w:p w:rsidR="00000000" w:rsidDel="00000000" w:rsidP="00000000" w:rsidRDefault="00000000" w:rsidRPr="00000000" w14:paraId="0000001C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3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with accusative singular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(jednu) sekundu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one second’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(jednu) minutu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one minute’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(jednu) hodinu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one hour’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celou hodinu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‘for an entire hour’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(jeden) den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one day’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celý den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an entire month’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(jeden) týden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one week’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celý týden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all week’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(jeden) měsíc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one month’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celý měsíc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‘for an entire month’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2-4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with accusative plural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dvě minuty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two minutes’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tři minuty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three minutes’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čtyři minuty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four minutes’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dvě hodiny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two hours’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tři hodiny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three hours’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čtyři hodiny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four hours’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dva dny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two days’</w:t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tři dny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three days’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čtyři dny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four days’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5+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genitive plural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(here the number if followed by the unit in the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genitive plural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deset minut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ten minutes’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pět hodin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‘for five hours’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šest dní</w:t>
            </w:r>
            <w:r w:rsidDel="00000000" w:rsidR="00000000" w:rsidRPr="00000000">
              <w:rPr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six days’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osm měsíců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‘for eight months’</w:t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Images used in this document come from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A">
      <w:pPr>
        <w:pageBreakBefore w:val="0"/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dní </w:t>
      </w:r>
      <w:r w:rsidDel="00000000" w:rsidR="00000000" w:rsidRPr="00000000">
        <w:rPr>
          <w:sz w:val="20"/>
          <w:szCs w:val="20"/>
          <w:rtl w:val="0"/>
        </w:rPr>
        <w:t xml:space="preserve">(or less commonly </w:t>
      </w:r>
      <w:r w:rsidDel="00000000" w:rsidR="00000000" w:rsidRPr="00000000">
        <w:rPr>
          <w:i w:val="1"/>
          <w:sz w:val="20"/>
          <w:szCs w:val="20"/>
          <w:rtl w:val="0"/>
        </w:rPr>
        <w:t xml:space="preserve">dnů</w:t>
      </w:r>
      <w:r w:rsidDel="00000000" w:rsidR="00000000" w:rsidRPr="00000000">
        <w:rPr>
          <w:sz w:val="20"/>
          <w:szCs w:val="20"/>
          <w:rtl w:val="0"/>
        </w:rPr>
        <w:t xml:space="preserve">) is the genitive plural of </w:t>
      </w:r>
      <w:r w:rsidDel="00000000" w:rsidR="00000000" w:rsidRPr="00000000">
        <w:rPr>
          <w:i w:val="1"/>
          <w:sz w:val="20"/>
          <w:szCs w:val="20"/>
          <w:rtl w:val="0"/>
        </w:rPr>
        <w:t xml:space="preserve">den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docs.google.com/document/d/1nfosH9ZwNK_H4iHWw2J63Qma6zIRrp00sE9baE98rao/edit#heading=h.b032ew1jbp7c" TargetMode="External"/><Relationship Id="rId10" Type="http://schemas.openxmlformats.org/officeDocument/2006/relationships/image" Target="media/image2.png"/><Relationship Id="rId9" Type="http://schemas.openxmlformats.org/officeDocument/2006/relationships/hyperlink" Target="https://pixabay.com/vectors/bucket-cleaning-supplies-housework-303265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pixabay.com/vectors/book-read-reading-education-2948634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