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c8mzmbw84nx8" w:id="0"/>
      <w:bookmarkEnd w:id="0"/>
      <w:r w:rsidDel="00000000" w:rsidR="00000000" w:rsidRPr="00000000">
        <w:rPr>
          <w:rtl w:val="0"/>
        </w:rPr>
        <w:t xml:space="preserve">3.5 - Ordering food and drinks</w:t>
      </w:r>
    </w:p>
    <w:p w:rsidR="00000000" w:rsidDel="00000000" w:rsidP="00000000" w:rsidRDefault="00000000" w:rsidRPr="00000000" w14:paraId="00000002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you want to order something in a cafe or restaurant you should use the verb </w:t>
      </w:r>
      <w:r w:rsidDel="00000000" w:rsidR="00000000" w:rsidRPr="00000000">
        <w:rPr>
          <w:i w:val="1"/>
          <w:sz w:val="24"/>
          <w:szCs w:val="24"/>
          <w:rtl w:val="0"/>
        </w:rPr>
        <w:t xml:space="preserve">dát si</w:t>
      </w:r>
      <w:r w:rsidDel="00000000" w:rsidR="00000000" w:rsidRPr="00000000">
        <w:rPr>
          <w:sz w:val="24"/>
          <w:szCs w:val="24"/>
          <w:rtl w:val="0"/>
        </w:rPr>
        <w:t xml:space="preserve">. It literally means ‘to give to oneself’, but colloquially we might think of it as a verb meaning something like ‘I’ll have’ or ‘I’ll take’, e.g. “I’ll have the goulash”, “I’ll take a beer”.</w:t>
      </w:r>
    </w:p>
    <w:p w:rsidR="00000000" w:rsidDel="00000000" w:rsidP="00000000" w:rsidRDefault="00000000" w:rsidRPr="00000000" w14:paraId="00000004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When it is conjugated it it typically has a future meaning, i.e. “I’ll have/take…”. Its conjugation is regular:</w:t>
      </w:r>
    </w:p>
    <w:p w:rsidR="00000000" w:rsidDel="00000000" w:rsidP="00000000" w:rsidRDefault="00000000" w:rsidRPr="00000000" w14:paraId="00000006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word </w:t>
      </w:r>
      <w:r w:rsidDel="00000000" w:rsidR="00000000" w:rsidRPr="00000000">
        <w:rPr>
          <w:i w:val="1"/>
          <w:sz w:val="24"/>
          <w:szCs w:val="24"/>
          <w:rtl w:val="0"/>
        </w:rPr>
        <w:t xml:space="preserve">si </w:t>
      </w:r>
      <w:r w:rsidDel="00000000" w:rsidR="00000000" w:rsidRPr="00000000">
        <w:rPr>
          <w:sz w:val="24"/>
          <w:szCs w:val="24"/>
          <w:rtl w:val="0"/>
        </w:rPr>
        <w:t xml:space="preserve">‘for oneself’ goes in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2nd position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dát si</w:t>
      </w:r>
      <w:r w:rsidDel="00000000" w:rsidR="00000000" w:rsidRPr="00000000">
        <w:rPr>
          <w:sz w:val="24"/>
          <w:szCs w:val="24"/>
          <w:rtl w:val="0"/>
        </w:rPr>
        <w:t xml:space="preserve"> - ‘</w:t>
      </w:r>
      <w:r w:rsidDel="00000000" w:rsidR="00000000" w:rsidRPr="00000000">
        <w:rPr>
          <w:sz w:val="24"/>
          <w:szCs w:val="24"/>
          <w:rtl w:val="0"/>
        </w:rPr>
        <w:t xml:space="preserve">to have, take (used for ordering in a restaurant)’</w:t>
      </w:r>
      <w:r w:rsidDel="00000000" w:rsidR="00000000" w:rsidRPr="00000000">
        <w:rPr>
          <w:rtl w:val="0"/>
        </w:rPr>
      </w:r>
    </w:p>
    <w:tbl>
      <w:tblPr>
        <w:tblStyle w:val="Table1"/>
        <w:tblW w:w="8055.0" w:type="dxa"/>
        <w:jc w:val="left"/>
        <w:tblInd w:w="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2025"/>
        <w:gridCol w:w="1785"/>
        <w:gridCol w:w="2550"/>
        <w:tblGridChange w:id="0">
          <w:tblGrid>
            <w:gridCol w:w="1695"/>
            <w:gridCol w:w="2025"/>
            <w:gridCol w:w="1785"/>
            <w:gridCol w:w="2550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dám si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‘I'll have’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dáme si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‘we'll have’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dáš si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‘you'll have’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dáte si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‘you'll have’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dá si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‘he/she'll have’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dají si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‘they'll have’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Now, what case do</w:t>
      </w:r>
      <w:r w:rsidDel="00000000" w:rsidR="00000000" w:rsidRPr="00000000">
        <w:rPr>
          <w:sz w:val="24"/>
          <w:szCs w:val="24"/>
          <w:rtl w:val="0"/>
        </w:rPr>
        <w:t xml:space="preserve"> you</w:t>
      </w:r>
      <w:r w:rsidDel="00000000" w:rsidR="00000000" w:rsidRPr="00000000">
        <w:rPr>
          <w:sz w:val="24"/>
          <w:szCs w:val="24"/>
          <w:rtl w:val="0"/>
        </w:rPr>
        <w:t xml:space="preserve"> think you’ll need for the thing that you are ordering? Did you guess that you’ll need the accusative? If so…</w:t>
      </w:r>
    </w:p>
    <w:p w:rsidR="00000000" w:rsidDel="00000000" w:rsidP="00000000" w:rsidRDefault="00000000" w:rsidRPr="00000000" w14:paraId="00000019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jc w:val="center"/>
        <w:rPr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4281488" cy="2839982"/>
              <wp:effectExtent b="0" l="0" r="0" t="0"/>
              <wp:docPr descr="1xyqgs.jpg" id="5" name="image2.jpg"/>
              <a:graphic>
                <a:graphicData uri="http://schemas.openxmlformats.org/drawingml/2006/picture">
                  <pic:pic>
                    <pic:nvPicPr>
                      <pic:cNvPr descr="1xyqgs.jpg" id="0" name="image2.jp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81488" cy="2839982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That’s right, the thing being ordered is the direct object of the verb.</w:t>
      </w:r>
    </w:p>
    <w:p w:rsidR="00000000" w:rsidDel="00000000" w:rsidP="00000000" w:rsidRDefault="00000000" w:rsidRPr="00000000" w14:paraId="0000001D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Let’s see a few examples:</w:t>
      </w:r>
    </w:p>
    <w:p w:rsidR="00000000" w:rsidDel="00000000" w:rsidP="00000000" w:rsidRDefault="00000000" w:rsidRPr="00000000" w14:paraId="0000001F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9050" distT="19050" distL="19050" distR="19050">
                    <wp:extent cx="2838450" cy="1819275"/>
                    <wp:effectExtent b="0" l="0" r="0" t="0"/>
                    <wp:docPr id="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0"/>
                            <a:srcRect b="0" l="0" r="0" t="30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192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ind w:left="0" w:firstLine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Dám si guláš a knedlíky.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I’ll have goulash and dumplings.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2880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28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Dám si kávu.</w:t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I’ll have a coffee.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4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ind w:left="0" w:firstLine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Dám si sodovku.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I’ll have sparkling water.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838450" cy="2120900"/>
                  <wp:effectExtent b="0" l="0" r="0" t="0"/>
                  <wp:docPr descr="my own pic&#10;" id="3" name="image5.jpg"/>
                  <a:graphic>
                    <a:graphicData uri="http://schemas.openxmlformats.org/drawingml/2006/picture">
                      <pic:pic>
                        <pic:nvPicPr>
                          <pic:cNvPr descr="my own pic&#10;" id="0" name="image5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Dám si pstruha.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I’ll have (the) trout.</w:t>
            </w:r>
          </w:p>
        </w:tc>
      </w:tr>
    </w:tbl>
    <w:p w:rsidR="00000000" w:rsidDel="00000000" w:rsidP="00000000" w:rsidRDefault="00000000" w:rsidRPr="00000000" w14:paraId="0000002D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a restaurant, the </w:t>
      </w:r>
      <w:r w:rsidDel="00000000" w:rsidR="00000000" w:rsidRPr="00000000">
        <w:rPr>
          <w:i w:val="1"/>
          <w:sz w:val="24"/>
          <w:szCs w:val="24"/>
          <w:rtl w:val="0"/>
        </w:rPr>
        <w:t xml:space="preserve">číšník</w:t>
      </w:r>
      <w:r w:rsidDel="00000000" w:rsidR="00000000" w:rsidRPr="00000000">
        <w:rPr>
          <w:sz w:val="24"/>
          <w:szCs w:val="24"/>
          <w:rtl w:val="0"/>
        </w:rPr>
        <w:t xml:space="preserve">/</w:t>
      </w:r>
      <w:r w:rsidDel="00000000" w:rsidR="00000000" w:rsidRPr="00000000">
        <w:rPr>
          <w:i w:val="1"/>
          <w:sz w:val="24"/>
          <w:szCs w:val="24"/>
          <w:rtl w:val="0"/>
        </w:rPr>
        <w:t xml:space="preserve">číšnice</w:t>
      </w:r>
      <w:r w:rsidDel="00000000" w:rsidR="00000000" w:rsidRPr="00000000">
        <w:rPr>
          <w:sz w:val="24"/>
          <w:szCs w:val="24"/>
          <w:rtl w:val="0"/>
        </w:rPr>
        <w:t xml:space="preserve"> will ask you:</w:t>
      </w:r>
    </w:p>
    <w:p w:rsidR="00000000" w:rsidDel="00000000" w:rsidP="00000000" w:rsidRDefault="00000000" w:rsidRPr="00000000" w14:paraId="0000002F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widowControl w:val="0"/>
        <w:ind w:left="72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Co si dáte?</w:t>
      </w:r>
    </w:p>
    <w:p w:rsidR="00000000" w:rsidDel="00000000" w:rsidP="00000000" w:rsidRDefault="00000000" w:rsidRPr="00000000" w14:paraId="00000031">
      <w:pPr>
        <w:pageBreakBefore w:val="0"/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will you have?</w:t>
      </w:r>
    </w:p>
    <w:p w:rsidR="00000000" w:rsidDel="00000000" w:rsidP="00000000" w:rsidRDefault="00000000" w:rsidRPr="00000000" w14:paraId="00000032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5">
      <w:pPr>
        <w:pageBreakBefore w:val="0"/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libreshot.com/water-flows-into-the-glass/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libreshot.com/water-flows-into-the-glass/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mmons.wikimedia.org/wiki/File:Classic_Vienna-style_beef_goulash.jpg" TargetMode="External"/><Relationship Id="rId15" Type="http://schemas.openxmlformats.org/officeDocument/2006/relationships/image" Target="media/image5.jpg"/><Relationship Id="rId14" Type="http://schemas.openxmlformats.org/officeDocument/2006/relationships/image" Target="media/image1.png"/><Relationship Id="rId16" Type="http://schemas.openxmlformats.org/officeDocument/2006/relationships/hyperlink" Target="https://docs.google.com/document/d/1JlaI0O7h4GtnAtCG0C7zxTcXZpBmQTS1F4zGv-d11ZE/edit#heading=h.h6itj7it1lwu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e/2PACX-1vTzK2Y_rf8kiAn8rsV7g-GZIE1f8KY6n4Sw7PW_wNxGK3uT5rmX7lWGiFF6onvw8AzNFjXOt85f6W8q/pub" TargetMode="External"/><Relationship Id="rId7" Type="http://schemas.openxmlformats.org/officeDocument/2006/relationships/hyperlink" Target="https://pixabay.com/p-934464/?no_redirect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