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ng9tifi9ozj7" w:id="0"/>
      <w:bookmarkEnd w:id="0"/>
      <w:r w:rsidDel="00000000" w:rsidR="00000000" w:rsidRPr="00000000">
        <w:rPr>
          <w:rtl w:val="0"/>
        </w:rPr>
        <w:t xml:space="preserve">2 </w:t>
      </w:r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1 </w:t>
      </w:r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2: Što posjetiti?</w:t>
      </w:r>
    </w:p>
    <w:p w:rsidR="00000000" w:rsidDel="00000000" w:rsidP="00000000" w:rsidRDefault="00000000" w:rsidRPr="00000000" w14:paraId="00000002">
      <w:pPr>
        <w:pStyle w:val="Heading1"/>
        <w:rPr>
          <w:color w:val="000000"/>
        </w:rPr>
      </w:pPr>
      <w:bookmarkStart w:colFirst="0" w:colLast="0" w:name="_egk4q7s4isp9" w:id="1"/>
      <w:bookmarkEnd w:id="1"/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0000"/>
          <w:rtl w:val="0"/>
        </w:rPr>
        <w:t xml:space="preserve">Accusative Case Endings in Plural form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We already talked about Accusative forms for singular. Here is the review: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825"/>
        <w:gridCol w:w="8535"/>
        <w:tblGridChange w:id="0">
          <w:tblGrid>
            <w:gridCol w:w="825"/>
            <w:gridCol w:w="853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spacing w:line="240" w:lineRule="auto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57175" cy="190500"/>
                    <wp:effectExtent b="0" l="0" r="0" t="0"/>
                    <wp:docPr id="19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7175" cy="190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masculine nouns (not referring to people) are like the Nominative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spacing w:line="240" w:lineRule="auto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57175" cy="190500"/>
                    <wp:effectExtent b="0" l="0" r="0" t="0"/>
                    <wp:docPr id="4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7175" cy="190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rPr/>
            </w:pPr>
            <w:r w:rsidDel="00000000" w:rsidR="00000000" w:rsidRPr="00000000">
              <w:rPr>
                <w:rFonts w:ascii="Arial Unicode MS" w:cs="Arial Unicode MS" w:eastAsia="Arial Unicode MS" w:hAnsi="Arial Unicode MS"/>
                <w:rtl w:val="0"/>
              </w:rPr>
              <w:t xml:space="preserve">feminine nouns: –a → –u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spacing w:line="240" w:lineRule="auto"/>
              <w:rPr/>
            </w:pPr>
            <w:hyperlink r:id="rId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57175" cy="190500"/>
                    <wp:effectExtent b="0" l="0" r="0" t="0"/>
                    <wp:docPr id="1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7175" cy="190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neuter nouns are like the Nominative</w:t>
            </w:r>
          </w:p>
        </w:tc>
      </w:tr>
    </w:tbl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1605"/>
        <w:gridCol w:w="1938.75"/>
        <w:gridCol w:w="1938.75"/>
        <w:gridCol w:w="1938.75"/>
        <w:gridCol w:w="1938.75"/>
        <w:tblGridChange w:id="0">
          <w:tblGrid>
            <w:gridCol w:w="1605"/>
            <w:gridCol w:w="1938.75"/>
            <w:gridCol w:w="1938.75"/>
            <w:gridCol w:w="1938.75"/>
            <w:gridCol w:w="1938.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8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Case </w:t>
            </w:r>
          </w:p>
        </w:tc>
        <w:tc>
          <w:tcPr>
            <w:tcBorders>
              <w:top w:color="000000" w:space="0" w:sz="18" w:val="single"/>
              <w:left w:color="000000" w:space="0" w:sz="8" w:val="dotted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Masculine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Feminine</w:t>
            </w:r>
          </w:p>
        </w:tc>
        <w:tc>
          <w:tcPr>
            <w:gridSpan w:val="2"/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Neuter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Nominative</w:t>
            </w:r>
          </w:p>
        </w:tc>
        <w:tc>
          <w:tcPr>
            <w:tcBorders>
              <w:top w:color="000000" w:space="0" w:sz="18" w:val="single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kolodvor</w:t>
            </w:r>
          </w:p>
        </w:tc>
        <w:tc>
          <w:tcPr>
            <w:tcBorders>
              <w:top w:color="000000" w:space="0" w:sz="18" w:val="single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rijeka</w:t>
            </w:r>
          </w:p>
        </w:tc>
        <w:tc>
          <w:tcPr>
            <w:tcBorders>
              <w:top w:color="000000" w:space="0" w:sz="18" w:val="single"/>
              <w:left w:color="000000" w:space="0" w:sz="8" w:val="dotted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jezero 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kazalište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Accusative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-ø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-u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-o</w:t>
            </w:r>
          </w:p>
        </w:tc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-e</w:t>
            </w:r>
          </w:p>
        </w:tc>
      </w:tr>
    </w:tbl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  <w:t xml:space="preserve">Now, let’s investigate the </w:t>
      </w:r>
      <w:r w:rsidDel="00000000" w:rsidR="00000000" w:rsidRPr="00000000">
        <w:rPr>
          <w:b w:val="1"/>
          <w:rtl w:val="0"/>
        </w:rPr>
        <w:t xml:space="preserve">plural forms</w:t>
      </w:r>
      <w:r w:rsidDel="00000000" w:rsidR="00000000" w:rsidRPr="00000000">
        <w:rPr>
          <w:rtl w:val="0"/>
        </w:rPr>
        <w:t xml:space="preserve"> of nouns (masculine, feminine, and neuter gender) in the </w:t>
      </w:r>
      <w:r w:rsidDel="00000000" w:rsidR="00000000" w:rsidRPr="00000000">
        <w:rPr>
          <w:b w:val="1"/>
          <w:rtl w:val="0"/>
        </w:rPr>
        <w:t xml:space="preserve">Accusative case</w:t>
      </w:r>
      <w:r w:rsidDel="00000000" w:rsidR="00000000" w:rsidRPr="00000000">
        <w:rPr>
          <w:rtl w:val="0"/>
        </w:rPr>
        <w:t xml:space="preserve">.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825"/>
        <w:gridCol w:w="8535"/>
        <w:tblGridChange w:id="0">
          <w:tblGrid>
            <w:gridCol w:w="825"/>
            <w:gridCol w:w="853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spacing w:line="240" w:lineRule="auto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57175" cy="190500"/>
                    <wp:effectExtent b="0" l="0" r="0" t="0"/>
                    <wp:docPr id="12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7175" cy="190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masculine plural nouns end in –e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spacing w:line="240" w:lineRule="auto"/>
              <w:rPr/>
            </w:pPr>
            <w:hyperlink r:id="rId1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57175" cy="190500"/>
                    <wp:effectExtent b="0" l="0" r="0" t="0"/>
                    <wp:docPr id="16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7175" cy="190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feminine plural nouns end in –e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spacing w:line="240" w:lineRule="auto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57175" cy="190500"/>
                    <wp:effectExtent b="0" l="0" r="0" t="0"/>
                    <wp:docPr id="2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7175" cy="190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neuter plural nouns end in –a</w:t>
            </w:r>
          </w:p>
        </w:tc>
      </w:tr>
    </w:tbl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  <w:t xml:space="preserve">The Nominative and the Accusative plural forms of inanimate nouns are presented in the table below. </w:t>
      </w:r>
    </w:p>
    <w:tbl>
      <w:tblPr>
        <w:tblStyle w:val="Table4"/>
        <w:tblW w:w="936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1605"/>
        <w:gridCol w:w="1938.75"/>
        <w:gridCol w:w="1938.75"/>
        <w:gridCol w:w="1938.75"/>
        <w:gridCol w:w="1938.75"/>
        <w:tblGridChange w:id="0">
          <w:tblGrid>
            <w:gridCol w:w="1605"/>
            <w:gridCol w:w="1938.75"/>
            <w:gridCol w:w="1938.75"/>
            <w:gridCol w:w="1938.75"/>
            <w:gridCol w:w="1938.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8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Case </w:t>
            </w:r>
          </w:p>
        </w:tc>
        <w:tc>
          <w:tcPr>
            <w:tcBorders>
              <w:top w:color="000000" w:space="0" w:sz="18" w:val="single"/>
              <w:left w:color="000000" w:space="0" w:sz="8" w:val="dotted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Masculine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Feminine</w:t>
            </w:r>
          </w:p>
        </w:tc>
        <w:tc>
          <w:tcPr>
            <w:gridSpan w:val="2"/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Neuter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Nominative</w:t>
            </w:r>
          </w:p>
        </w:tc>
        <w:tc>
          <w:tcPr>
            <w:tcBorders>
              <w:top w:color="000000" w:space="0" w:sz="18" w:val="single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kolodvori</w:t>
            </w:r>
          </w:p>
        </w:tc>
        <w:tc>
          <w:tcPr>
            <w:tcBorders>
              <w:top w:color="000000" w:space="0" w:sz="18" w:val="single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rijeke</w:t>
            </w:r>
          </w:p>
        </w:tc>
        <w:tc>
          <w:tcPr>
            <w:tcBorders>
              <w:top w:color="000000" w:space="0" w:sz="18" w:val="single"/>
              <w:left w:color="000000" w:space="0" w:sz="8" w:val="dotted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jezera 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kazališta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Accusative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-e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-e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-a</w:t>
            </w:r>
          </w:p>
        </w:tc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-a</w:t>
            </w:r>
          </w:p>
        </w:tc>
      </w:tr>
    </w:tbl>
    <w:p w:rsidR="00000000" w:rsidDel="00000000" w:rsidP="00000000" w:rsidRDefault="00000000" w:rsidRPr="00000000" w14:paraId="00000031">
      <w:pPr>
        <w:pStyle w:val="Heading1"/>
        <w:rPr>
          <w:color w:val="0096fa"/>
        </w:rPr>
      </w:pPr>
      <w:bookmarkStart w:colFirst="0" w:colLast="0" w:name="_o93yz0v6p50w" w:id="2"/>
      <w:bookmarkEnd w:id="2"/>
      <w:r w:rsidDel="00000000" w:rsidR="00000000" w:rsidRPr="00000000">
        <w:rPr>
          <w:rtl w:val="0"/>
        </w:rPr>
        <w:t xml:space="preserve">2.1 Zadatak 7. Što ima Hrvatska?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  <w:t xml:space="preserve">Look at the images that can be associated with different attractions that we can visit in Croatia.  </w:t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  <w:t xml:space="preserve">[h5p id="232"]</w:t>
      </w:r>
    </w:p>
    <w:p w:rsidR="00000000" w:rsidDel="00000000" w:rsidP="00000000" w:rsidRDefault="00000000" w:rsidRPr="00000000" w14:paraId="00000034">
      <w:pPr>
        <w:pStyle w:val="Heading1"/>
        <w:rPr/>
      </w:pPr>
      <w:bookmarkStart w:colFirst="0" w:colLast="0" w:name="_30zdxcam5mtu" w:id="3"/>
      <w:bookmarkEnd w:id="3"/>
      <w:r w:rsidDel="00000000" w:rsidR="00000000" w:rsidRPr="00000000">
        <w:rPr>
          <w:rtl w:val="0"/>
        </w:rPr>
        <w:t xml:space="preserve">2.1 Zadatak 8. Laura i njezino mišljenje </w:t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  <w:t xml:space="preserve">Look at the following text. The text is a modification from our class lesson. It represents Laura’s opinions on Zagreb and San Francisco. Read it carefully and mark all the nouns that are in the Accusative form.</w:t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  <w:t xml:space="preserve">[h5p id="231"]</w:t>
      </w:r>
    </w:p>
    <w:p w:rsidR="00000000" w:rsidDel="00000000" w:rsidP="00000000" w:rsidRDefault="00000000" w:rsidRPr="00000000" w14:paraId="00000037">
      <w:pPr>
        <w:pStyle w:val="Heading1"/>
        <w:rPr>
          <w:color w:val="000000"/>
        </w:rPr>
      </w:pPr>
      <w:bookmarkStart w:colFirst="0" w:colLast="0" w:name="_zd4d7wa7hedj" w:id="4"/>
      <w:bookmarkEnd w:id="4"/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0000"/>
          <w:rtl w:val="0"/>
        </w:rPr>
        <w:t xml:space="preserve">Adjective Accusative Case Endings in Plural Form</w:t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  <w:t xml:space="preserve">Adjective endings for the Accusative plural forms are as follows:</w:t>
      </w:r>
    </w:p>
    <w:tbl>
      <w:tblPr>
        <w:tblStyle w:val="Table5"/>
        <w:tblW w:w="934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2100"/>
        <w:gridCol w:w="2415"/>
        <w:gridCol w:w="2415"/>
        <w:gridCol w:w="2415"/>
        <w:tblGridChange w:id="0">
          <w:tblGrid>
            <w:gridCol w:w="2100"/>
            <w:gridCol w:w="2415"/>
            <w:gridCol w:w="2415"/>
            <w:gridCol w:w="241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 Case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Masculine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Feminine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Neuter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Nominative pl.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lijep-i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lijep-e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lijep-a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Accusative pl.</w:t>
            </w:r>
          </w:p>
        </w:tc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-e</w:t>
            </w:r>
          </w:p>
        </w:tc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-e</w:t>
            </w:r>
          </w:p>
        </w:tc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-a</w:t>
            </w:r>
          </w:p>
        </w:tc>
      </w:tr>
    </w:tbl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  <w:t xml:space="preserve">As you can see, masculine and feminine forms have the same ending in the Accusative plural form: ending -e.</w:t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The neuter form for adjectives in the Accusative plural form is the same as Nominative plural form: ending -a. ❗</w:t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  <w:t xml:space="preserve">The overall differences between Nominative and Accusative forms for all three genders can be seen in the following chart.</w:t>
      </w:r>
    </w:p>
    <w:tbl>
      <w:tblPr>
        <w:tblStyle w:val="Table6"/>
        <w:tblW w:w="913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1590"/>
        <w:gridCol w:w="1125"/>
        <w:gridCol w:w="1140"/>
        <w:gridCol w:w="1380"/>
        <w:gridCol w:w="1245"/>
        <w:gridCol w:w="1380"/>
        <w:gridCol w:w="1275"/>
        <w:tblGridChange w:id="0">
          <w:tblGrid>
            <w:gridCol w:w="1590"/>
            <w:gridCol w:w="1125"/>
            <w:gridCol w:w="1140"/>
            <w:gridCol w:w="1380"/>
            <w:gridCol w:w="1245"/>
            <w:gridCol w:w="1380"/>
            <w:gridCol w:w="1275"/>
          </w:tblGrid>
        </w:tblGridChange>
      </w:tblGrid>
      <w:tr>
        <w:trPr>
          <w:cantSplit w:val="0"/>
          <w:trHeight w:val="47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 singular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masculine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feminine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neuter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adjective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noun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adjective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noun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adjective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noun</w:t>
            </w:r>
          </w:p>
        </w:tc>
      </w:tr>
      <w:tr>
        <w:trPr>
          <w:cantSplit w:val="0"/>
          <w:trHeight w:val="665" w:hRule="atLeast"/>
          <w:tblHeader w:val="0"/>
        </w:trPr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Nominative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park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lijepa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rijeka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lijepo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jezero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Accusative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lijepi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park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lijepu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rijeku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lijepo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jezero</w:t>
            </w:r>
          </w:p>
        </w:tc>
      </w:tr>
    </w:tbl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13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1560"/>
        <w:gridCol w:w="1125"/>
        <w:gridCol w:w="1170"/>
        <w:gridCol w:w="1380"/>
        <w:gridCol w:w="1245"/>
        <w:gridCol w:w="1380"/>
        <w:gridCol w:w="1275"/>
        <w:tblGridChange w:id="0">
          <w:tblGrid>
            <w:gridCol w:w="1560"/>
            <w:gridCol w:w="1125"/>
            <w:gridCol w:w="1170"/>
            <w:gridCol w:w="1380"/>
            <w:gridCol w:w="1245"/>
            <w:gridCol w:w="1380"/>
            <w:gridCol w:w="1275"/>
          </w:tblGrid>
        </w:tblGridChange>
      </w:tblGrid>
      <w:tr>
        <w:trPr>
          <w:cantSplit w:val="0"/>
          <w:trHeight w:val="47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 plural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masculine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feminine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spacing w:line="240" w:lineRule="auto"/>
              <w:rPr>
                <w:color w:val="ffffff"/>
              </w:rPr>
            </w:pPr>
            <w:r w:rsidDel="00000000" w:rsidR="00000000" w:rsidRPr="00000000">
              <w:rPr>
                <w:color w:val="ffffff"/>
                <w:rtl w:val="0"/>
              </w:rPr>
              <w:t xml:space="preserve">neuter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adjective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noun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adjective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noun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adjective</w:t>
            </w:r>
          </w:p>
        </w:tc>
        <w:tc>
          <w:tcPr>
            <w:tcBorders>
              <w:top w:color="000000" w:space="0" w:sz="0" w:val="nil"/>
              <w:left w:color="000000" w:space="0" w:sz="8" w:val="dotted"/>
              <w:bottom w:color="000000" w:space="0" w:sz="8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noun</w:t>
            </w:r>
          </w:p>
        </w:tc>
      </w:tr>
      <w:tr>
        <w:trPr>
          <w:cantSplit w:val="0"/>
          <w:trHeight w:val="665" w:hRule="atLeast"/>
          <w:tblHeader w:val="0"/>
        </w:trPr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Nominative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lijepi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parkovi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rijeke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lijepa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jezera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8" w:val="dotted"/>
              <w:left w:color="000000" w:space="0" w:sz="0" w:val="nil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Accusative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parkove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rijeke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lijepa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jezera</w:t>
            </w:r>
          </w:p>
        </w:tc>
      </w:tr>
    </w:tbl>
    <w:p w:rsidR="00000000" w:rsidDel="00000000" w:rsidP="00000000" w:rsidRDefault="00000000" w:rsidRPr="00000000" w14:paraId="00000084">
      <w:pPr>
        <w:pStyle w:val="Heading1"/>
        <w:rPr/>
      </w:pPr>
      <w:bookmarkStart w:colFirst="0" w:colLast="0" w:name="_83m9kdl8xtek" w:id="5"/>
      <w:bookmarkEnd w:id="5"/>
      <w:r w:rsidDel="00000000" w:rsidR="00000000" w:rsidRPr="00000000">
        <w:rPr>
          <w:rtl w:val="0"/>
        </w:rPr>
        <w:t xml:space="preserve">2.1 Zadatak 10. Grad</w:t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  <w:t xml:space="preserve">Look at the following text. The text is a modification from our class lesson. It represents James’ opinions on Split and Austin. Read it carefully and mark all the adjectives that are in the Accusative form. </w:t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  <w:t xml:space="preserve">[h5p id="104"]</w:t>
      </w:r>
    </w:p>
    <w:p w:rsidR="00000000" w:rsidDel="00000000" w:rsidP="00000000" w:rsidRDefault="00000000" w:rsidRPr="00000000" w14:paraId="00000087">
      <w:pPr>
        <w:pStyle w:val="Heading1"/>
        <w:rPr/>
      </w:pPr>
      <w:bookmarkStart w:colFirst="0" w:colLast="0" w:name="_5qd85cnadr38" w:id="6"/>
      <w:bookmarkEnd w:id="6"/>
      <w:r w:rsidDel="00000000" w:rsidR="00000000" w:rsidRPr="00000000">
        <w:rPr>
          <w:rtl w:val="0"/>
        </w:rPr>
        <w:t xml:space="preserve">2.1 Zadatak 11. Kakav je grad?</w:t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  <w:t xml:space="preserve">Expand the text by choosing an appropriate adjective </w:t>
      </w:r>
      <w:r w:rsidDel="00000000" w:rsidR="00000000" w:rsidRPr="00000000">
        <w:rPr>
          <w:rtl w:val="0"/>
        </w:rPr>
        <w:t xml:space="preserve">form</w:t>
      </w:r>
      <w:r w:rsidDel="00000000" w:rsidR="00000000" w:rsidRPr="00000000">
        <w:rPr>
          <w:rtl w:val="0"/>
        </w:rPr>
        <w:t xml:space="preserve">. It's your choice what adjective to use in each sentence. Be careful what gender (m/f/n), case (nominative/accusative), and number (singular/plural) you need to use. 👋 💬 </w:t>
      </w:r>
    </w:p>
    <w:tbl>
      <w:tblPr>
        <w:tblStyle w:val="Table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star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velik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lijep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malen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moderan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zanimljiv</w:t>
            </w:r>
          </w:p>
        </w:tc>
      </w:tr>
    </w:tbl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  <w:t xml:space="preserve">[h5p id="105"]</w:t>
      </w:r>
    </w:p>
    <w:p w:rsidR="00000000" w:rsidDel="00000000" w:rsidP="00000000" w:rsidRDefault="00000000" w:rsidRPr="00000000" w14:paraId="00000090">
      <w:pPr>
        <w:pStyle w:val="Heading1"/>
        <w:rPr>
          <w:color w:val="000000"/>
        </w:rPr>
      </w:pPr>
      <w:bookmarkStart w:colFirst="0" w:colLast="0" w:name="_h3wbjcde6zh1" w:id="7"/>
      <w:bookmarkEnd w:id="7"/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0000"/>
          <w:rtl w:val="0"/>
        </w:rPr>
        <w:t xml:space="preserve">The Verb NEMATI</w:t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  <w:t xml:space="preserve">Usually when we write the negative form of a verb (i.e., when we want to express that someone does not do something), in Croatian we use NE + verb form (as two separate words). However, the verb IMATI (“to have”) is the exception. Just like the verb “to be” (ja sam – ja nisam), the verb IMATI in its negative form is written all together.</w:t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45"/>
        <w:gridCol w:w="1170"/>
        <w:gridCol w:w="1785"/>
        <w:gridCol w:w="1320"/>
        <w:gridCol w:w="1395"/>
        <w:gridCol w:w="2445"/>
        <w:tblGridChange w:id="0">
          <w:tblGrid>
            <w:gridCol w:w="1245"/>
            <w:gridCol w:w="1170"/>
            <w:gridCol w:w="1785"/>
            <w:gridCol w:w="1320"/>
            <w:gridCol w:w="1395"/>
            <w:gridCol w:w="244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3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8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spacing w:line="240" w:lineRule="auto"/>
              <w:rPr>
                <w:b w:val="1"/>
                <w:color w:val="ffffff"/>
              </w:rPr>
            </w:pPr>
            <w:r w:rsidDel="00000000" w:rsidR="00000000" w:rsidRPr="00000000">
              <w:rPr>
                <w:b w:val="1"/>
                <w:color w:val="ffffff"/>
                <w:rtl w:val="0"/>
              </w:rPr>
              <w:t xml:space="preserve">SINGULAR</w:t>
            </w:r>
          </w:p>
        </w:tc>
        <w:tc>
          <w:tcPr>
            <w:gridSpan w:val="3"/>
            <w:tcBorders>
              <w:top w:color="000000" w:space="0" w:sz="0" w:val="nil"/>
              <w:left w:color="ffffff" w:space="0" w:sz="18" w:val="single"/>
              <w:bottom w:color="000000" w:space="0" w:sz="0" w:val="nil"/>
              <w:right w:color="ffffff" w:space="0" w:sz="8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spacing w:line="240" w:lineRule="auto"/>
              <w:rPr>
                <w:b w:val="1"/>
                <w:color w:val="ffffff"/>
              </w:rPr>
            </w:pPr>
            <w:r w:rsidDel="00000000" w:rsidR="00000000" w:rsidRPr="00000000">
              <w:rPr>
                <w:b w:val="1"/>
                <w:color w:val="ffffff"/>
                <w:rtl w:val="0"/>
              </w:rPr>
              <w:t xml:space="preserve">PLURAL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8">
            <w:pPr>
              <w:spacing w:line="240" w:lineRule="auto"/>
              <w:rPr/>
            </w:pPr>
            <w:hyperlink r:id="rId1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ja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nem-am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spacing w:line="240" w:lineRule="auto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nem-amo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E">
            <w:pPr>
              <w:spacing w:line="240" w:lineRule="auto"/>
              <w:rPr/>
            </w:pPr>
            <w:hyperlink r:id="rId15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ti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nem-aš</w:t>
            </w:r>
          </w:p>
        </w:tc>
        <w:tc>
          <w:tcPr>
            <w:tcBorders>
              <w:top w:color="000000" w:space="0" w:sz="4" w:val="single"/>
              <w:left w:color="000000" w:space="0" w:sz="4" w:val="dotted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1">
            <w:pPr>
              <w:spacing w:line="240" w:lineRule="auto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vi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nem-ate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4">
            <w:pPr>
              <w:spacing w:line="240" w:lineRule="auto"/>
              <w:rPr/>
            </w:pPr>
            <w:hyperlink r:id="rId1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on/-a/-o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nem-a</w:t>
            </w:r>
          </w:p>
        </w:tc>
        <w:tc>
          <w:tcPr>
            <w:tcBorders>
              <w:top w:color="000000" w:space="0" w:sz="4" w:val="single"/>
              <w:left w:color="000000" w:space="0" w:sz="4" w:val="dotted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7">
            <w:pPr>
              <w:spacing w:line="240" w:lineRule="auto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oni/-e/-a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nem-aju</w:t>
            </w:r>
          </w:p>
        </w:tc>
      </w:tr>
    </w:tbl>
    <w:p w:rsidR="00000000" w:rsidDel="00000000" w:rsidP="00000000" w:rsidRDefault="00000000" w:rsidRPr="00000000" w14:paraId="000000AA">
      <w:pPr>
        <w:pStyle w:val="Heading1"/>
        <w:rPr/>
      </w:pPr>
      <w:bookmarkStart w:colFirst="0" w:colLast="0" w:name="_ejs1plej5stf" w:id="8"/>
      <w:bookmarkEnd w:id="8"/>
      <w:r w:rsidDel="00000000" w:rsidR="00000000" w:rsidRPr="00000000">
        <w:rPr>
          <w:rtl w:val="0"/>
        </w:rPr>
        <w:t xml:space="preserve">2.1 Zadatak 12. Ima ili nema?</w:t>
      </w:r>
    </w:p>
    <w:tbl>
      <w:tblPr>
        <w:tblStyle w:val="Table1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right w:color="000000" w:space="0" w:sz="1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B">
            <w:pPr>
              <w:spacing w:line="240" w:lineRule="auto"/>
              <w:rPr/>
            </w:pPr>
            <w:hyperlink r:id="rId1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324100"/>
                    <wp:effectExtent b="0" l="0" r="0" t="0"/>
                    <wp:docPr id="15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324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Dubrovnik - zidine</w:t>
            </w:r>
          </w:p>
        </w:tc>
        <w:tc>
          <w:tcPr>
            <w:tcBorders>
              <w:top w:color="000000" w:space="0" w:sz="0" w:val="nil"/>
              <w:left w:color="000000" w:space="0" w:sz="18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D">
            <w:pPr>
              <w:spacing w:line="240" w:lineRule="auto"/>
              <w:rPr/>
            </w:pPr>
            <w:hyperlink r:id="rId2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333500"/>
                    <wp:effectExtent b="0" l="0" r="0" t="0"/>
                    <wp:docPr id="10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2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333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left w:color="000000" w:space="0" w:sz="0" w:val="nil"/>
              <w:bottom w:color="000000" w:space="0" w:sz="0" w:val="nil"/>
              <w:right w:color="000000" w:space="0" w:sz="1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18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F">
            <w:pPr>
              <w:spacing w:line="240" w:lineRule="auto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663700"/>
                    <wp:effectExtent b="0" l="0" r="0" t="0"/>
                    <wp:docPr id="7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2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63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Šibenik - tvrđave</w:t>
            </w:r>
          </w:p>
        </w:tc>
      </w:tr>
    </w:tbl>
    <w:p w:rsidR="00000000" w:rsidDel="00000000" w:rsidP="00000000" w:rsidRDefault="00000000" w:rsidRPr="00000000" w14:paraId="000000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/>
      </w:pPr>
      <w:r w:rsidDel="00000000" w:rsidR="00000000" w:rsidRPr="00000000">
        <w:rPr>
          <w:rtl w:val="0"/>
        </w:rPr>
      </w:r>
    </w:p>
    <w:tbl>
      <w:tblPr>
        <w:tblStyle w:val="Table1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1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3">
            <w:pPr>
              <w:spacing w:line="240" w:lineRule="auto"/>
              <w:rPr/>
            </w:pPr>
            <w:hyperlink r:id="rId2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9050" distT="19050" distL="19050" distR="19050">
                    <wp:extent cx="2838450" cy="2125758"/>
                    <wp:effectExtent b="0" l="0" r="0" t="0"/>
                    <wp:docPr id="9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2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2575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Zagreb (Jarun)   </w:t>
            </w:r>
          </w:p>
        </w:tc>
        <w:tc>
          <w:tcPr>
            <w:tcBorders>
              <w:top w:color="000000" w:space="0" w:sz="0" w:val="nil"/>
              <w:left w:color="000000" w:space="0" w:sz="18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5">
            <w:pPr>
              <w:spacing w:line="240" w:lineRule="auto"/>
              <w:rPr/>
            </w:pPr>
            <w:hyperlink r:id="rId2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549400"/>
                    <wp:effectExtent b="0" l="0" r="0" t="0"/>
                    <wp:docPr id="14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549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1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18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7">
            <w:pPr>
              <w:spacing w:line="240" w:lineRule="auto"/>
              <w:rPr/>
            </w:pPr>
            <w:hyperlink r:id="rId2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600200"/>
                    <wp:effectExtent b="0" l="0" r="0" t="0"/>
                    <wp:docPr id="13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3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00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Imotski - Modro i crveno jezero</w:t>
            </w:r>
          </w:p>
        </w:tc>
      </w:tr>
    </w:tbl>
    <w:p w:rsidR="00000000" w:rsidDel="00000000" w:rsidP="00000000" w:rsidRDefault="00000000" w:rsidRPr="00000000" w14:paraId="000000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</w:r>
    </w:p>
    <w:tbl>
      <w:tblPr>
        <w:tblStyle w:val="Table1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vMerge w:val="restart"/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B">
            <w:pPr>
              <w:spacing w:line="240" w:lineRule="auto"/>
              <w:rPr/>
            </w:pPr>
            <w:hyperlink r:id="rId3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5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3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Vukovar, rijeka Dunav</w:t>
            </w:r>
          </w:p>
        </w:tc>
        <w:tc>
          <w:tcPr>
            <w:tcBorders>
              <w:top w:color="000000" w:space="0" w:sz="0" w:val="nil"/>
              <w:left w:color="000000" w:space="0" w:sz="18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E">
            <w:pPr>
              <w:spacing w:line="240" w:lineRule="auto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16000"/>
                    <wp:effectExtent b="0" l="0" r="0" t="0"/>
                    <wp:docPr id="8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3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16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rijeka Kupa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0">
            <w:pPr>
              <w:spacing w:line="240" w:lineRule="auto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81125" cy="1019175"/>
                    <wp:effectExtent b="0" l="0" r="0" t="0"/>
                    <wp:docPr id="17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36"/>
                            <a:srcRect b="0" l="0" r="9375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81125" cy="10191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rijeka Korana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2"/>
            <w:vMerge w:val="continue"/>
            <w:tcBorders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18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4">
            <w:pPr>
              <w:spacing w:line="240" w:lineRule="auto"/>
              <w:rPr/>
            </w:pPr>
            <w:hyperlink r:id="rId3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16000"/>
                    <wp:effectExtent b="0" l="0" r="0" t="0"/>
                    <wp:docPr id="11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3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16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rijeka Mrežnica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6">
            <w:pPr>
              <w:spacing w:line="240" w:lineRule="auto"/>
              <w:rPr/>
            </w:pPr>
            <w:hyperlink r:id="rId3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19728"/>
                    <wp:effectExtent b="0" l="0" r="0" t="0"/>
                    <wp:docPr id="3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40"/>
                            <a:srcRect b="0" l="0" r="0" t="1366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1972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rijeka Dobra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18" w:val="single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Karlovac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  <w:t xml:space="preserve">Use the appropriate form of the verb imati in each question. Then, in each answer use the verb </w:t>
      </w:r>
      <w:r w:rsidDel="00000000" w:rsidR="00000000" w:rsidRPr="00000000">
        <w:rPr>
          <w:i w:val="1"/>
          <w:rtl w:val="0"/>
        </w:rPr>
        <w:t xml:space="preserve">imati</w:t>
      </w:r>
      <w:r w:rsidDel="00000000" w:rsidR="00000000" w:rsidRPr="00000000">
        <w:rPr>
          <w:rtl w:val="0"/>
        </w:rPr>
        <w:t xml:space="preserve"> or </w:t>
      </w:r>
      <w:r w:rsidDel="00000000" w:rsidR="00000000" w:rsidRPr="00000000">
        <w:rPr>
          <w:i w:val="1"/>
          <w:rtl w:val="0"/>
        </w:rPr>
        <w:t xml:space="preserve">nemati</w:t>
      </w:r>
      <w:r w:rsidDel="00000000" w:rsidR="00000000" w:rsidRPr="00000000">
        <w:rPr>
          <w:rtl w:val="0"/>
        </w:rPr>
        <w:t xml:space="preserve">, based on the information you have about each city. </w:t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  <w:t xml:space="preserve">[h5p id="106"]</w:t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41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>
          <w:rtl w:val="0"/>
        </w:rPr>
      </w:r>
    </w:p>
    <w:sectPr>
      <w:headerReference r:id="rId42" w:type="default"/>
      <w:footerReference r:id="rId43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D3">
    <w:pPr>
      <w:pageBreakBefore w:val="0"/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8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6" name="image13.png"/>
          <a:graphic>
            <a:graphicData uri="http://schemas.openxmlformats.org/drawingml/2006/picture">
              <pic:pic>
                <pic:nvPicPr>
                  <pic:cNvPr id="0" name="image13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D0">
    <w:pPr>
      <w:pageBreakBefore w:val="0"/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2 |</w:t>
    </w:r>
    <w:r w:rsidDel="00000000" w:rsidR="00000000" w:rsidRPr="00000000">
      <w:rPr>
        <w:b w:val="1"/>
        <w:sz w:val="24"/>
        <w:szCs w:val="24"/>
        <w:rtl w:val="0"/>
      </w:rPr>
      <w:t xml:space="preserve"> Modul 1: Gramatika</w:t>
    </w:r>
  </w:p>
  <w:p w:rsidR="00000000" w:rsidDel="00000000" w:rsidP="00000000" w:rsidRDefault="00000000" w:rsidRPr="00000000" w14:paraId="000000D1">
    <w:pPr>
      <w:pageBreakBefore w:val="0"/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Grad moje mladosti</w:t>
    </w:r>
  </w:p>
  <w:p w:rsidR="00000000" w:rsidDel="00000000" w:rsidP="00000000" w:rsidRDefault="00000000" w:rsidRPr="00000000" w14:paraId="000000D2">
    <w:pPr>
      <w:pageBreakBefore w:val="0"/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color w:val="0096fa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  <w:tblCellMar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  <w:tblCellMar/>
    </w:tblPr>
  </w:style>
  <w:style w:type="table" w:styleId="Table5">
    <w:basedOn w:val="TableNormal"/>
    <w:tblPr>
      <w:tblStyleRowBandSize w:val="1"/>
      <w:tblStyleColBandSize w:val="1"/>
      <w:tblCellMar/>
    </w:tblPr>
  </w:style>
  <w:style w:type="table" w:styleId="Table6">
    <w:basedOn w:val="TableNormal"/>
    <w:tblPr>
      <w:tblStyleRowBandSize w:val="1"/>
      <w:tblStyleColBandSize w:val="1"/>
      <w:tblCellMar/>
    </w:tblPr>
  </w:style>
  <w:style w:type="table" w:styleId="Table7">
    <w:basedOn w:val="TableNormal"/>
    <w:tblPr>
      <w:tblStyleRowBandSize w:val="1"/>
      <w:tblStyleColBandSize w:val="1"/>
      <w:tblCellMar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</w:tblPr>
  </w:style>
  <w:style w:type="table" w:styleId="Table10">
    <w:basedOn w:val="TableNormal"/>
    <w:tblPr>
      <w:tblStyleRowBandSize w:val="1"/>
      <w:tblStyleColBandSize w:val="1"/>
    </w:tblPr>
  </w:style>
  <w:style w:type="table" w:styleId="Table11">
    <w:basedOn w:val="TableNormal"/>
    <w:tblPr>
      <w:tblStyleRowBandSize w:val="1"/>
      <w:tblStyleColBandSize w:val="1"/>
    </w:tblPr>
  </w:style>
  <w:style w:type="table" w:styleId="Table12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8.png"/><Relationship Id="rId20" Type="http://schemas.openxmlformats.org/officeDocument/2006/relationships/image" Target="media/image10.png"/><Relationship Id="rId42" Type="http://schemas.openxmlformats.org/officeDocument/2006/relationships/header" Target="header1.xml"/><Relationship Id="rId41" Type="http://schemas.openxmlformats.org/officeDocument/2006/relationships/hyperlink" Target="https://docs.google.com/document/d/1biMwhGMU3bm3OrhL1_f0S7xsTir9bDlJj6dUWo4KB0o/edit#heading=h.tgzfebe9jer9" TargetMode="External"/><Relationship Id="rId22" Type="http://schemas.openxmlformats.org/officeDocument/2006/relationships/image" Target="media/image4.png"/><Relationship Id="rId21" Type="http://schemas.openxmlformats.org/officeDocument/2006/relationships/hyperlink" Target="https://commons.wikimedia.org/wiki/File:Tvr%C4%91ava_sv._Nikole_%C5%A1ibenik.jpg" TargetMode="External"/><Relationship Id="rId43" Type="http://schemas.openxmlformats.org/officeDocument/2006/relationships/footer" Target="footer1.xml"/><Relationship Id="rId24" Type="http://schemas.openxmlformats.org/officeDocument/2006/relationships/image" Target="media/image9.png"/><Relationship Id="rId23" Type="http://schemas.openxmlformats.org/officeDocument/2006/relationships/hyperlink" Target="https://commons.wikimedia.org/wiki/File:Ka%C5%A1tel-s-Baronea.jpg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pixabay.com/vectors/arrow-green-glossy-right-forward-145761/" TargetMode="External"/><Relationship Id="rId26" Type="http://schemas.openxmlformats.org/officeDocument/2006/relationships/image" Target="media/image6.png"/><Relationship Id="rId25" Type="http://schemas.openxmlformats.org/officeDocument/2006/relationships/hyperlink" Target="https://commons.wikimedia.org/wiki/File:Jarun_Lake_aerial_view.jpg" TargetMode="External"/><Relationship Id="rId28" Type="http://schemas.openxmlformats.org/officeDocument/2006/relationships/image" Target="media/image7.png"/><Relationship Id="rId27" Type="http://schemas.openxmlformats.org/officeDocument/2006/relationships/hyperlink" Target="https://commons.wikimedia.org/wiki/File:Crveno_jezero.jpeg" TargetMode="External"/><Relationship Id="rId5" Type="http://schemas.openxmlformats.org/officeDocument/2006/relationships/styles" Target="styles.xml"/><Relationship Id="rId6" Type="http://schemas.openxmlformats.org/officeDocument/2006/relationships/hyperlink" Target="https://pixabay.com/vectors/arrow-green-glossy-right-forward-145761/" TargetMode="External"/><Relationship Id="rId29" Type="http://schemas.openxmlformats.org/officeDocument/2006/relationships/hyperlink" Target="https://commons.wikimedia.org/wiki/File:Modro_jezero.jpeg" TargetMode="External"/><Relationship Id="rId7" Type="http://schemas.openxmlformats.org/officeDocument/2006/relationships/image" Target="media/image14.png"/><Relationship Id="rId8" Type="http://schemas.openxmlformats.org/officeDocument/2006/relationships/hyperlink" Target="https://pixabay.com/vectors/arrow-green-glossy-right-forward-145761/" TargetMode="External"/><Relationship Id="rId31" Type="http://schemas.openxmlformats.org/officeDocument/2006/relationships/hyperlink" Target="https://commons.wikimedia.org/wiki/File:Vuka_river.jpg" TargetMode="External"/><Relationship Id="rId30" Type="http://schemas.openxmlformats.org/officeDocument/2006/relationships/image" Target="media/image12.png"/><Relationship Id="rId11" Type="http://schemas.openxmlformats.org/officeDocument/2006/relationships/hyperlink" Target="https://pixabay.com/vectors/arrow-green-glossy-right-forward-145761/" TargetMode="External"/><Relationship Id="rId33" Type="http://schemas.openxmlformats.org/officeDocument/2006/relationships/hyperlink" Target="https://commons.wikimedia.org/wiki/File:Kupa-Karlovac.jpg" TargetMode="External"/><Relationship Id="rId10" Type="http://schemas.openxmlformats.org/officeDocument/2006/relationships/hyperlink" Target="https://pixabay.com/vectors/arrow-green-glossy-right-forward-145761/" TargetMode="External"/><Relationship Id="rId32" Type="http://schemas.openxmlformats.org/officeDocument/2006/relationships/image" Target="media/image3.png"/><Relationship Id="rId13" Type="http://schemas.openxmlformats.org/officeDocument/2006/relationships/hyperlink" Target="https://croatian.takolako.org/wp-content/uploads/NEMAM.mp3" TargetMode="External"/><Relationship Id="rId35" Type="http://schemas.openxmlformats.org/officeDocument/2006/relationships/hyperlink" Target="https://commons.wikimedia.org/wiki/File:Reka_Korana-Karlovac_-_panoramio.jpg" TargetMode="External"/><Relationship Id="rId12" Type="http://schemas.openxmlformats.org/officeDocument/2006/relationships/hyperlink" Target="https://pixabay.com/vectors/arrow-green-glossy-right-forward-145761/" TargetMode="External"/><Relationship Id="rId34" Type="http://schemas.openxmlformats.org/officeDocument/2006/relationships/image" Target="media/image11.png"/><Relationship Id="rId15" Type="http://schemas.openxmlformats.org/officeDocument/2006/relationships/hyperlink" Target="https://croatian.takolako.org/wp-content/uploads/NEMAS.mp3" TargetMode="External"/><Relationship Id="rId37" Type="http://schemas.openxmlformats.org/officeDocument/2006/relationships/hyperlink" Target="https://commons.wikimedia.org/wiki/File:Mreznica-2.JPG" TargetMode="External"/><Relationship Id="rId14" Type="http://schemas.openxmlformats.org/officeDocument/2006/relationships/hyperlink" Target="https://croatian.takolako.org/wp-content/uploads/NEMAMO.mp3" TargetMode="External"/><Relationship Id="rId36" Type="http://schemas.openxmlformats.org/officeDocument/2006/relationships/image" Target="media/image2.png"/><Relationship Id="rId17" Type="http://schemas.openxmlformats.org/officeDocument/2006/relationships/hyperlink" Target="https://croatian.takolako.org/wp-content/uploads/NEMA.mp3" TargetMode="External"/><Relationship Id="rId39" Type="http://schemas.openxmlformats.org/officeDocument/2006/relationships/hyperlink" Target="https://commons.wikimedia.org/wiki/File:Dobra_River_Novigrad.jpg" TargetMode="External"/><Relationship Id="rId16" Type="http://schemas.openxmlformats.org/officeDocument/2006/relationships/hyperlink" Target="https://croatian.takolako.org/wp-content/uploads/NEMATE.mp3" TargetMode="External"/><Relationship Id="rId38" Type="http://schemas.openxmlformats.org/officeDocument/2006/relationships/image" Target="media/image5.png"/><Relationship Id="rId19" Type="http://schemas.openxmlformats.org/officeDocument/2006/relationships/hyperlink" Target="https://commons.wikimedia.org/wiki/File:Tvr%C4%91ava_Lovrjenac_-_Dubrovnik.jpg" TargetMode="External"/><Relationship Id="rId18" Type="http://schemas.openxmlformats.org/officeDocument/2006/relationships/hyperlink" Target="https://croatian.takolako.org/wp-content/uploads/NEMAJU.mp3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