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d15x108gpqvi" w:id="0"/>
      <w:bookmarkEnd w:id="0"/>
      <w:r w:rsidDel="00000000" w:rsidR="00000000" w:rsidRPr="00000000">
        <w:rPr>
          <w:rtl w:val="0"/>
        </w:rPr>
        <w:t xml:space="preserve">8.2 - </w:t>
      </w:r>
      <w:r w:rsidDel="00000000" w:rsidR="00000000" w:rsidRPr="00000000">
        <w:rPr>
          <w:i w:val="1"/>
          <w:iCs w:val="1"/>
          <w:rtl w:val="0"/>
        </w:rPr>
        <w:t xml:space="preserve">bavit </w:t>
      </w:r>
      <w:r w:rsidDel="00000000" w:rsidR="00000000" w:rsidRPr="00000000">
        <w:rPr>
          <w:rtl w:val="0"/>
        </w:rPr>
        <w:t xml:space="preserve">in the past tense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iCs w:val="1"/>
          <w:rtl w:val="0"/>
        </w:rPr>
        <w:t xml:space="preserve">bavit</w:t>
      </w:r>
      <w:r w:rsidDel="00000000" w:rsidR="00000000" w:rsidRPr="00000000">
        <w:rPr>
          <w:rtl w:val="0"/>
        </w:rPr>
        <w:t xml:space="preserve"> forms its past tense like other verbs, i.e.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605"/>
        <w:gridCol w:w="1605"/>
        <w:gridCol w:w="1605"/>
        <w:tblGridChange w:id="0">
          <w:tblGrid>
            <w:gridCol w:w="1605"/>
            <w:gridCol w:w="1605"/>
            <w:gridCol w:w="1605"/>
            <w:gridCol w:w="16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singular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2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plural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bavil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bavili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bavila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 and f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bavily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bavilo</w:t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bavila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The thing you have to remember is that the thing you like is the subject of yourntence.e the examples below: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4725"/>
        <w:tblGridChange w:id="0">
          <w:tblGrid>
            <w:gridCol w:w="4635"/>
            <w:gridCol w:w="4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hyperlink r:id="rId6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</w:rPr>
                <w:drawing>
                  <wp:inline distB="114300" distT="114300" distL="114300" distR="114300">
                    <wp:extent cx="2233613" cy="2233613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33613" cy="22336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Hodně mě bavila matematika.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hyperlink r:id="rId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</w:rPr>
                <w:drawing>
                  <wp:inline distB="114300" distT="114300" distL="114300" distR="114300">
                    <wp:extent cx="2838450" cy="22225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2222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Ve škole mě nebavily cizí jazyky.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zu04ewEVSZyzgeJP4UruSCuuT6cwPM-ukabQuZH2Y_I/edit#heading=h.gddt2emhp4j8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openclipart.org/detail/276331/framed-math-girl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openclipart.org/detail/322089/many-languages-of-the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