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yu62bzdeaxg6" w:id="0"/>
      <w:bookmarkEnd w:id="0"/>
      <w:r w:rsidDel="00000000" w:rsidR="00000000" w:rsidRPr="00000000">
        <w:rPr>
          <w:rtl w:val="0"/>
        </w:rPr>
        <w:t xml:space="preserve">3 </w:t>
      </w:r>
      <w:r w:rsidDel="00000000" w:rsidR="00000000" w:rsidRPr="00000000">
        <w:rPr>
          <w:color w:val="333a91"/>
          <w:rtl w:val="0"/>
        </w:rPr>
        <w:t xml:space="preserve">|</w:t>
      </w:r>
      <w:r w:rsidDel="00000000" w:rsidR="00000000" w:rsidRPr="00000000">
        <w:rPr>
          <w:rtl w:val="0"/>
        </w:rPr>
        <w:t xml:space="preserve"> 1 </w:t>
      </w:r>
      <w:r w:rsidDel="00000000" w:rsidR="00000000" w:rsidRPr="00000000">
        <w:rPr>
          <w:color w:val="333a91"/>
          <w:rtl w:val="0"/>
        </w:rPr>
        <w:t xml:space="preserve">|</w:t>
      </w:r>
      <w:r w:rsidDel="00000000" w:rsidR="00000000" w:rsidRPr="00000000">
        <w:rPr>
          <w:rtl w:val="0"/>
        </w:rPr>
        <w:t xml:space="preserve"> Lekcija 7: Slika i prilika</w:t>
      </w:r>
    </w:p>
    <w:p w:rsidR="00000000" w:rsidDel="00000000" w:rsidP="00000000" w:rsidRDefault="00000000" w:rsidRPr="00000000" w14:paraId="00000002">
      <w:pPr>
        <w:pStyle w:val="Heading1"/>
        <w:rPr/>
      </w:pPr>
      <w:bookmarkStart w:colFirst="0" w:colLast="0" w:name="_xyxa1g84jqu" w:id="1"/>
      <w:bookmarkEnd w:id="1"/>
      <w:r w:rsidDel="00000000" w:rsidR="00000000" w:rsidRPr="00000000">
        <w:rPr>
          <w:color w:val="333a91"/>
          <w:rtl w:val="0"/>
        </w:rPr>
        <w:t xml:space="preserve">|</w:t>
      </w:r>
      <w:r w:rsidDel="00000000" w:rsidR="00000000" w:rsidRPr="00000000">
        <w:rPr>
          <w:rtl w:val="0"/>
        </w:rPr>
        <w:t xml:space="preserve"> The Verb SLIČITI (to look alike)</w:t>
      </w:r>
    </w:p>
    <w:p w:rsidR="00000000" w:rsidDel="00000000" w:rsidP="00000000" w:rsidRDefault="00000000" w:rsidRPr="00000000" w14:paraId="00000003">
      <w:pPr>
        <w:rPr/>
      </w:pPr>
      <w:r w:rsidDel="00000000" w:rsidR="00000000" w:rsidRPr="00000000">
        <w:rPr>
          <w:rtl w:val="0"/>
        </w:rPr>
        <w:t xml:space="preserve">The verb </w:t>
      </w:r>
      <w:r w:rsidDel="00000000" w:rsidR="00000000" w:rsidRPr="00000000">
        <w:rPr>
          <w:b w:val="1"/>
          <w:i w:val="1"/>
          <w:rtl w:val="0"/>
        </w:rPr>
        <w:t xml:space="preserve">sličiti</w:t>
      </w:r>
      <w:r w:rsidDel="00000000" w:rsidR="00000000" w:rsidRPr="00000000">
        <w:rPr>
          <w:rtl w:val="0"/>
        </w:rPr>
        <w:t xml:space="preserve"> is a regular verb that ends in -iti. This will follow the conjugation pattern of other -iti verbs that you have encountered so far, such as </w:t>
      </w:r>
      <w:r w:rsidDel="00000000" w:rsidR="00000000" w:rsidRPr="00000000">
        <w:rPr>
          <w:i w:val="1"/>
          <w:rtl w:val="0"/>
        </w:rPr>
        <w:t xml:space="preserve">raditi</w:t>
      </w:r>
      <w:r w:rsidDel="00000000" w:rsidR="00000000" w:rsidRPr="00000000">
        <w:rPr>
          <w:rtl w:val="0"/>
        </w:rPr>
        <w:t xml:space="preserve">. When using the verb </w:t>
      </w:r>
      <w:r w:rsidDel="00000000" w:rsidR="00000000" w:rsidRPr="00000000">
        <w:rPr>
          <w:i w:val="1"/>
          <w:rtl w:val="0"/>
        </w:rPr>
        <w:t xml:space="preserve">sličiti</w:t>
      </w:r>
      <w:r w:rsidDel="00000000" w:rsidR="00000000" w:rsidRPr="00000000">
        <w:rPr>
          <w:rtl w:val="0"/>
        </w:rPr>
        <w:t xml:space="preserve">, you will need to use the preposition na as well. What follows after the preposition na is a noun in the Accusative case. Look at the example: </w:t>
      </w:r>
      <w:r w:rsidDel="00000000" w:rsidR="00000000" w:rsidRPr="00000000">
        <w:rPr>
          <w:i w:val="1"/>
          <w:rtl w:val="0"/>
        </w:rPr>
        <w:t xml:space="preserve">Laura </w:t>
      </w:r>
      <w:r w:rsidDel="00000000" w:rsidR="00000000" w:rsidRPr="00000000">
        <w:rPr>
          <w:b w:val="1"/>
          <w:i w:val="1"/>
          <w:rtl w:val="0"/>
        </w:rPr>
        <w:t xml:space="preserve">sliči na mamu</w:t>
      </w:r>
      <w:r w:rsidDel="00000000" w:rsidR="00000000" w:rsidRPr="00000000">
        <w:rPr>
          <w:i w:val="1"/>
          <w:rtl w:val="0"/>
        </w:rPr>
        <w:t xml:space="preserve">, a njezina sestra </w:t>
      </w:r>
      <w:r w:rsidDel="00000000" w:rsidR="00000000" w:rsidRPr="00000000">
        <w:rPr>
          <w:b w:val="1"/>
          <w:i w:val="1"/>
          <w:rtl w:val="0"/>
        </w:rPr>
        <w:t xml:space="preserve">sliči na tatu</w:t>
      </w:r>
      <w:r w:rsidDel="00000000" w:rsidR="00000000" w:rsidRPr="00000000">
        <w:rPr>
          <w:rtl w:val="0"/>
        </w:rPr>
        <w:t xml:space="preser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185"/>
        <w:gridCol w:w="1455"/>
        <w:gridCol w:w="1320"/>
        <w:gridCol w:w="1395"/>
        <w:gridCol w:w="2445"/>
        <w:tblGridChange w:id="0">
          <w:tblGrid>
            <w:gridCol w:w="1560"/>
            <w:gridCol w:w="1185"/>
            <w:gridCol w:w="1455"/>
            <w:gridCol w:w="1320"/>
            <w:gridCol w:w="1395"/>
            <w:gridCol w:w="2445"/>
          </w:tblGrid>
        </w:tblGridChange>
      </w:tblGrid>
      <w:tr>
        <w:trPr>
          <w:cantSplit w:val="0"/>
          <w:trHeight w:val="440" w:hRule="atLeast"/>
          <w:tblHeader w:val="0"/>
        </w:trPr>
        <w:tc>
          <w:tcPr>
            <w:gridSpan w:val="3"/>
            <w:tcBorders>
              <w:top w:color="ffffff" w:space="0" w:sz="8" w:val="single"/>
              <w:left w:color="ffffff" w:space="0" w:sz="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jc w:val="center"/>
              <w:rPr>
                <w:b w:val="1"/>
                <w:color w:val="ffffff"/>
              </w:rPr>
            </w:pPr>
            <w:r w:rsidDel="00000000" w:rsidR="00000000" w:rsidRPr="00000000">
              <w:rPr>
                <w:b w:val="1"/>
                <w:color w:val="ffffff"/>
                <w:rtl w:val="0"/>
              </w:rPr>
              <w:t xml:space="preserve">SINGULAR</w:t>
            </w:r>
          </w:p>
        </w:tc>
        <w:tc>
          <w:tcPr>
            <w:gridSpan w:val="3"/>
            <w:tcBorders>
              <w:top w:color="ffffff" w:space="0" w:sz="8" w:val="single"/>
              <w:left w:color="ffffff" w:space="0" w:sz="1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jc w:val="center"/>
              <w:rPr>
                <w:b w:val="1"/>
                <w:color w:val="ffffff"/>
              </w:rPr>
            </w:pPr>
            <w:r w:rsidDel="00000000" w:rsidR="00000000" w:rsidRPr="00000000">
              <w:rPr>
                <w:b w:val="1"/>
                <w:color w:val="ffffff"/>
                <w:rtl w:val="0"/>
              </w:rPr>
              <w:t xml:space="preserve">PLURAL</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A">
            <w:pPr>
              <w:spacing w:line="240" w:lineRule="auto"/>
              <w:rPr/>
            </w:pPr>
            <w:hyperlink r:id="rId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B">
            <w:pPr>
              <w:spacing w:line="240" w:lineRule="auto"/>
              <w:rPr/>
            </w:pPr>
            <w:r w:rsidDel="00000000" w:rsidR="00000000" w:rsidRPr="00000000">
              <w:rPr>
                <w:rtl w:val="0"/>
              </w:rPr>
              <w:t xml:space="preserve">ja </w:t>
            </w:r>
          </w:p>
        </w:tc>
        <w:tc>
          <w:tcPr>
            <w:tcBorders>
              <w:top w:color="000000" w:space="0" w:sz="0" w:val="nil"/>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0C">
            <w:pPr>
              <w:spacing w:line="240" w:lineRule="auto"/>
              <w:rPr/>
            </w:pPr>
            <w:r w:rsidDel="00000000" w:rsidR="00000000" w:rsidRPr="00000000">
              <w:rPr>
                <w:rtl w:val="0"/>
              </w:rPr>
              <w:t xml:space="preserve">slič-im</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hyperlink r:id="rId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r w:rsidDel="00000000" w:rsidR="00000000" w:rsidRPr="00000000">
              <w:rPr>
                <w:rtl w:val="0"/>
              </w:rPr>
              <w:t xml:space="preserve">mi </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t xml:space="preserve">slič-imo</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hyperlink r:id="rId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r w:rsidDel="00000000" w:rsidR="00000000" w:rsidRPr="00000000">
              <w:rPr>
                <w:rtl w:val="0"/>
              </w:rPr>
              <w:t xml:space="preserve">ti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slič-iš</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hyperlink r:id="rId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r w:rsidDel="00000000" w:rsidR="00000000" w:rsidRPr="00000000">
              <w:rPr>
                <w:rtl w:val="0"/>
              </w:rPr>
              <w:t xml:space="preserve">vi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5">
            <w:pPr>
              <w:spacing w:line="240" w:lineRule="auto"/>
              <w:rPr/>
            </w:pPr>
            <w:r w:rsidDel="00000000" w:rsidR="00000000" w:rsidRPr="00000000">
              <w:rPr>
                <w:rtl w:val="0"/>
              </w:rPr>
              <w:t xml:space="preserve">slič-ite</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hyperlink r:id="rId1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r w:rsidDel="00000000" w:rsidR="00000000" w:rsidRPr="00000000">
              <w:rPr>
                <w:rtl w:val="0"/>
              </w:rPr>
              <w:t xml:space="preserve">on/-a/-o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t xml:space="preserve">slič-i</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hyperlink r:id="rId1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r w:rsidDel="00000000" w:rsidR="00000000" w:rsidRPr="00000000">
              <w:rPr>
                <w:rtl w:val="0"/>
              </w:rPr>
              <w:t xml:space="preserve">oni/-e/-a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spacing w:line="240" w:lineRule="auto"/>
              <w:rPr/>
            </w:pPr>
            <w:r w:rsidDel="00000000" w:rsidR="00000000" w:rsidRPr="00000000">
              <w:rPr>
                <w:rtl w:val="0"/>
              </w:rPr>
              <w:t xml:space="preserve">slič-e</w:t>
            </w:r>
          </w:p>
        </w:tc>
      </w:tr>
    </w:tbl>
    <w:p w:rsidR="00000000" w:rsidDel="00000000" w:rsidP="00000000" w:rsidRDefault="00000000" w:rsidRPr="00000000" w14:paraId="0000001C">
      <w:pPr>
        <w:pStyle w:val="Heading1"/>
        <w:spacing w:line="240" w:lineRule="auto"/>
        <w:rPr>
          <w:color w:val="333a91"/>
        </w:rPr>
      </w:pPr>
      <w:bookmarkStart w:colFirst="0" w:colLast="0" w:name="_au7zz3wiuoa5" w:id="2"/>
      <w:bookmarkEnd w:id="2"/>
      <w:r w:rsidDel="00000000" w:rsidR="00000000" w:rsidRPr="00000000">
        <w:rPr>
          <w:color w:val="333a91"/>
          <w:rtl w:val="0"/>
        </w:rPr>
        <w:t xml:space="preserve">3.1 Zadatak 16. Poznate obitelji </w:t>
      </w:r>
    </w:p>
    <w:p w:rsidR="00000000" w:rsidDel="00000000" w:rsidP="00000000" w:rsidRDefault="00000000" w:rsidRPr="00000000" w14:paraId="0000001D">
      <w:pPr>
        <w:pStyle w:val="Subtitle"/>
        <w:rPr/>
      </w:pPr>
      <w:bookmarkStart w:colFirst="0" w:colLast="0" w:name="_3hpo8hokrj0p" w:id="3"/>
      <w:bookmarkEnd w:id="3"/>
      <w:r w:rsidDel="00000000" w:rsidR="00000000" w:rsidRPr="00000000">
        <w:rPr>
          <w:rtl w:val="0"/>
        </w:rPr>
        <w:t xml:space="preserve">Famous parents and their children</w:t>
      </w:r>
    </w:p>
    <w:p w:rsidR="00000000" w:rsidDel="00000000" w:rsidP="00000000" w:rsidRDefault="00000000" w:rsidRPr="00000000" w14:paraId="0000001E">
      <w:pPr>
        <w:rPr/>
      </w:pPr>
      <w:r w:rsidDel="00000000" w:rsidR="00000000" w:rsidRPr="00000000">
        <w:rPr>
          <w:rtl w:val="0"/>
        </w:rPr>
        <w:t xml:space="preserve">Browse the family members online to see their resemblance. You might think that a child looks more like the other parent. Your task is to answer the following question: </w:t>
      </w:r>
      <w:r w:rsidDel="00000000" w:rsidR="00000000" w:rsidRPr="00000000">
        <w:rPr>
          <w:i w:val="1"/>
          <w:rtl w:val="0"/>
        </w:rPr>
        <w:t xml:space="preserve">Na koga sliči [...]?</w:t>
      </w:r>
      <w:r w:rsidDel="00000000" w:rsidR="00000000" w:rsidRPr="00000000">
        <w:rPr>
          <w:rtl w:val="0"/>
        </w:rPr>
        <w:t xml:space="preserve"> This is your personal opinion.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Zoë Kravitz &amp; Lisa Bonet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Cindy Crawford &amp; Kaia Gerber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Melanie Griffith &amp; Dakota Johnson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Blue Ivy Carter &amp; Jay-Z</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Rumer Willis &amp; Demi Moore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Jaden &amp; Will Smith</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Katie Holmes &amp; Suri Cruise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Brooklyn &amp; David Beckham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Susan Sarandon &amp; Eva Amurri</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Colin &amp; Tom Hanks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Lisa Marie Presley &amp; Riley Keough</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John Legend &amp; Miles Legend</w:t>
            </w:r>
          </w:p>
        </w:tc>
      </w:tr>
    </w:tbl>
    <w:p w:rsidR="00000000" w:rsidDel="00000000" w:rsidP="00000000" w:rsidRDefault="00000000" w:rsidRPr="00000000" w14:paraId="0000002B">
      <w:pPr>
        <w:rPr/>
      </w:pPr>
      <w:r w:rsidDel="00000000" w:rsidR="00000000" w:rsidRPr="00000000">
        <w:rPr>
          <w:rtl w:val="0"/>
        </w:rPr>
        <w:t xml:space="preserve">[h5p id="389"]</w:t>
      </w:r>
    </w:p>
    <w:p w:rsidR="00000000" w:rsidDel="00000000" w:rsidP="00000000" w:rsidRDefault="00000000" w:rsidRPr="00000000" w14:paraId="0000002C">
      <w:pPr>
        <w:pStyle w:val="Heading1"/>
        <w:rPr/>
      </w:pPr>
      <w:bookmarkStart w:colFirst="0" w:colLast="0" w:name="_3elv16sntw4o" w:id="4"/>
      <w:bookmarkEnd w:id="4"/>
      <w:r w:rsidDel="00000000" w:rsidR="00000000" w:rsidRPr="00000000">
        <w:rPr>
          <w:color w:val="333a91"/>
          <w:rtl w:val="0"/>
        </w:rPr>
        <w:t xml:space="preserve">|</w:t>
      </w:r>
      <w:r w:rsidDel="00000000" w:rsidR="00000000" w:rsidRPr="00000000">
        <w:rPr>
          <w:rtl w:val="0"/>
        </w:rPr>
        <w:t xml:space="preserve"> To have an interest in</w:t>
      </w:r>
    </w:p>
    <w:p w:rsidR="00000000" w:rsidDel="00000000" w:rsidP="00000000" w:rsidRDefault="00000000" w:rsidRPr="00000000" w14:paraId="0000002D">
      <w:pPr>
        <w:rPr/>
      </w:pPr>
      <w:r w:rsidDel="00000000" w:rsidR="00000000" w:rsidRPr="00000000">
        <w:rPr>
          <w:rtl w:val="0"/>
        </w:rPr>
        <w:t xml:space="preserve">In order to express the idea that someone is interested in something, you need to use the form of the verb </w:t>
      </w:r>
      <w:r w:rsidDel="00000000" w:rsidR="00000000" w:rsidRPr="00000000">
        <w:rPr>
          <w:i w:val="1"/>
          <w:rtl w:val="0"/>
        </w:rPr>
        <w:t xml:space="preserve">zanimati</w:t>
      </w:r>
      <w:r w:rsidDel="00000000" w:rsidR="00000000" w:rsidRPr="00000000">
        <w:rPr>
          <w:rtl w:val="0"/>
        </w:rPr>
        <w:t xml:space="preserve">. The formula to create the sentence like – Marko has an interest in music – you need to have in mind the following structure:</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2">
              <w:r w:rsidDel="00000000" w:rsidR="00000000" w:rsidRPr="00000000">
                <w:rPr>
                  <w:color w:val="1155cc"/>
                  <w:u w:val="single"/>
                </w:rPr>
                <w:drawing>
                  <wp:inline distB="114300" distT="114300" distL="114300" distR="114300">
                    <wp:extent cx="190500" cy="197532"/>
                    <wp:effectExtent b="0" l="0" r="0" t="0"/>
                    <wp:docPr id="4"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90500" cy="197532"/>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1">
            <w:pPr>
              <w:rPr/>
            </w:pPr>
            <w:r w:rsidDel="00000000" w:rsidR="00000000" w:rsidRPr="00000000">
              <w:rPr>
                <w:rtl w:val="0"/>
              </w:rPr>
              <w:t xml:space="preserve">Since Marko is the one interested in music, his name must be in the Accusative case.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spacing w:line="240" w:lineRule="auto"/>
              <w:rPr/>
            </w:pPr>
            <w:hyperlink r:id="rId14">
              <w:r w:rsidDel="00000000" w:rsidR="00000000" w:rsidRPr="00000000">
                <w:rPr>
                  <w:color w:val="1155cc"/>
                  <w:u w:val="single"/>
                </w:rPr>
                <w:drawing>
                  <wp:inline distB="114300" distT="114300" distL="114300" distR="114300">
                    <wp:extent cx="190500" cy="197532"/>
                    <wp:effectExtent b="0" l="0" r="0" t="0"/>
                    <wp:docPr id="8"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90500" cy="197532"/>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3">
            <w:pPr>
              <w:rPr/>
            </w:pPr>
            <w:r w:rsidDel="00000000" w:rsidR="00000000" w:rsidRPr="00000000">
              <w:rPr>
                <w:rtl w:val="0"/>
              </w:rPr>
              <w:t xml:space="preserve">The music, as the subject of the sentence, will be expressed in the Nominative case.</w:t>
            </w:r>
          </w:p>
        </w:tc>
      </w:tr>
    </w:tbl>
    <w:p w:rsidR="00000000" w:rsidDel="00000000" w:rsidP="00000000" w:rsidRDefault="00000000" w:rsidRPr="00000000" w14:paraId="00000034">
      <w:pPr>
        <w:pStyle w:val="Subtitle"/>
        <w:rPr/>
      </w:pPr>
      <w:bookmarkStart w:colFirst="0" w:colLast="0" w:name="_2e2mpzm5ensn" w:id="5"/>
      <w:bookmarkEnd w:id="5"/>
      <w:r w:rsidDel="00000000" w:rsidR="00000000" w:rsidRPr="00000000">
        <w:rPr>
          <w:rtl w:val="0"/>
        </w:rPr>
        <w:t xml:space="preserve">Marka zanima glazba (muzika).</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rPr/>
            </w:pPr>
            <w:hyperlink r:id="rId15">
              <w:r w:rsidDel="00000000" w:rsidR="00000000" w:rsidRPr="00000000">
                <w:rPr>
                  <w:color w:val="1155cc"/>
                  <w:u w:val="single"/>
                </w:rPr>
                <w:drawing>
                  <wp:inline distB="114300" distT="114300" distL="114300" distR="114300">
                    <wp:extent cx="190500" cy="197532"/>
                    <wp:effectExtent b="0" l="0" r="0" t="0"/>
                    <wp:docPr id="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90500" cy="197532"/>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6">
            <w:pPr>
              <w:rPr/>
            </w:pPr>
            <w:r w:rsidDel="00000000" w:rsidR="00000000" w:rsidRPr="00000000">
              <w:rPr>
                <w:rtl w:val="0"/>
              </w:rPr>
              <w:t xml:space="preserve">If Marko is interested in more than one thing, the sentence will be:</w:t>
            </w:r>
          </w:p>
        </w:tc>
      </w:tr>
    </w:tbl>
    <w:p w:rsidR="00000000" w:rsidDel="00000000" w:rsidP="00000000" w:rsidRDefault="00000000" w:rsidRPr="00000000" w14:paraId="00000037">
      <w:pPr>
        <w:pStyle w:val="Subtitle"/>
        <w:rPr/>
      </w:pPr>
      <w:bookmarkStart w:colFirst="0" w:colLast="0" w:name="_zdp1jeops1jz" w:id="6"/>
      <w:bookmarkEnd w:id="6"/>
      <w:r w:rsidDel="00000000" w:rsidR="00000000" w:rsidRPr="00000000">
        <w:rPr>
          <w:rtl w:val="0"/>
        </w:rPr>
        <w:t xml:space="preserve">Marka zanimaju film i glazba.</w:t>
      </w:r>
    </w:p>
    <w:p w:rsidR="00000000" w:rsidDel="00000000" w:rsidP="00000000" w:rsidRDefault="00000000" w:rsidRPr="00000000" w14:paraId="00000038">
      <w:pPr>
        <w:rPr/>
      </w:pPr>
      <w:r w:rsidDel="00000000" w:rsidR="00000000" w:rsidRPr="00000000">
        <w:rPr>
          <w:rtl w:val="0"/>
        </w:rPr>
        <w:t xml:space="preserve">If we already know that Marko is the person we are talking about, and that he is the one who likes the music, we can easily say:</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540"/>
        <w:gridCol w:w="4860"/>
        <w:tblGridChange w:id="0">
          <w:tblGrid>
            <w:gridCol w:w="3960"/>
            <w:gridCol w:w="540"/>
            <w:gridCol w:w="4860"/>
          </w:tblGrid>
        </w:tblGridChange>
      </w:tblGrid>
      <w:tr>
        <w:trPr>
          <w:cantSplit w:val="0"/>
          <w:tblHeader w:val="0"/>
        </w:trPr>
        <w:tc>
          <w:tcPr>
            <w:tcBorders>
              <w:top w:color="000000" w:space="0" w:sz="8" w:val="dotted"/>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Njega zanima glazba (muzika). </w:t>
            </w:r>
          </w:p>
        </w:tc>
        <w:tc>
          <w:tcPr>
            <w:tcBorders>
              <w:top w:color="000000" w:space="0" w:sz="8" w:val="dotted"/>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or</w:t>
            </w:r>
          </w:p>
        </w:tc>
        <w:tc>
          <w:tcPr>
            <w:tcBorders>
              <w:top w:color="000000" w:space="0" w:sz="8" w:val="dotted"/>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Zanima ga glazba (muzika).</w:t>
            </w:r>
          </w:p>
        </w:tc>
      </w:tr>
      <w:tr>
        <w:trPr>
          <w:cantSplit w:val="0"/>
          <w:trHeight w:val="440" w:hRule="atLeast"/>
          <w:tblHeader w:val="0"/>
        </w:trPr>
        <w:tc>
          <w:tcPr>
            <w:gridSpan w:val="3"/>
            <w:tcBorders>
              <w:top w:color="000000" w:space="0" w:sz="0" w:val="nil"/>
              <w:left w:color="000000" w:space="0" w:sz="0" w:val="nil"/>
              <w:bottom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(He is interested in music)</w:t>
            </w:r>
          </w:p>
        </w:tc>
      </w:tr>
    </w:tbl>
    <w:p w:rsidR="00000000" w:rsidDel="00000000" w:rsidP="00000000" w:rsidRDefault="00000000" w:rsidRPr="00000000" w14:paraId="0000003F">
      <w:pPr>
        <w:rPr/>
      </w:pP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 Remember – whoever has an interest in something will be in the Accusative case. Whatever the interest is, it will be in the Nominative case.</w:t>
      </w:r>
    </w:p>
    <w:p w:rsidR="00000000" w:rsidDel="00000000" w:rsidP="00000000" w:rsidRDefault="00000000" w:rsidRPr="00000000" w14:paraId="00000041">
      <w:pPr>
        <w:rPr/>
      </w:pPr>
      <w:r w:rsidDel="00000000" w:rsidR="00000000" w:rsidRPr="00000000">
        <w:rPr>
          <w:rtl w:val="0"/>
        </w:rPr>
        <w:t xml:space="preserve">As you can see in the example above, personal pronouns in the Accusative case have two forms: stressed and unstressed form. Depending on the position in the sentence, you can only use one of the two forms.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pPr>
            <w:hyperlink r:id="rId16">
              <w:r w:rsidDel="00000000" w:rsidR="00000000" w:rsidRPr="00000000">
                <w:rPr>
                  <w:color w:val="1155cc"/>
                  <w:u w:val="single"/>
                </w:rPr>
                <w:drawing>
                  <wp:inline distB="114300" distT="114300" distL="114300" distR="114300">
                    <wp:extent cx="217714" cy="190500"/>
                    <wp:effectExtent b="0" l="0" r="0" t="0"/>
                    <wp:docPr id="5" name="image2.png"/>
                    <a:graphic>
                      <a:graphicData uri="http://schemas.openxmlformats.org/drawingml/2006/picture">
                        <pic:pic>
                          <pic:nvPicPr>
                            <pic:cNvPr id="0" name="image2.png"/>
                            <pic:cNvPicPr preferRelativeResize="0"/>
                          </pic:nvPicPr>
                          <pic:blipFill>
                            <a:blip r:embed="rId17"/>
                            <a:srcRect b="34936" l="0" r="83333" t="35896"/>
                            <a:stretch>
                              <a:fillRect/>
                            </a:stretch>
                          </pic:blipFill>
                          <pic:spPr>
                            <a:xfrm>
                              <a:off x="0" y="0"/>
                              <a:ext cx="217714" cy="1905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r w:rsidDel="00000000" w:rsidR="00000000" w:rsidRPr="00000000">
              <w:rPr>
                <w:rtl w:val="0"/>
              </w:rPr>
              <w:t xml:space="preserve">At the very beginning of the sentence – always use the stressed form (njega).</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pPr>
            <w:hyperlink r:id="rId18">
              <w:r w:rsidDel="00000000" w:rsidR="00000000" w:rsidRPr="00000000">
                <w:rPr>
                  <w:color w:val="1155cc"/>
                  <w:u w:val="single"/>
                </w:rPr>
                <w:drawing>
                  <wp:inline distB="114300" distT="114300" distL="114300" distR="114300">
                    <wp:extent cx="217714" cy="190500"/>
                    <wp:effectExtent b="0" l="0" r="0" t="0"/>
                    <wp:docPr id="6" name="image2.png"/>
                    <a:graphic>
                      <a:graphicData uri="http://schemas.openxmlformats.org/drawingml/2006/picture">
                        <pic:pic>
                          <pic:nvPicPr>
                            <pic:cNvPr id="0" name="image2.png"/>
                            <pic:cNvPicPr preferRelativeResize="0"/>
                          </pic:nvPicPr>
                          <pic:blipFill>
                            <a:blip r:embed="rId17"/>
                            <a:srcRect b="34936" l="0" r="83333" t="35896"/>
                            <a:stretch>
                              <a:fillRect/>
                            </a:stretch>
                          </pic:blipFill>
                          <pic:spPr>
                            <a:xfrm>
                              <a:off x="0" y="0"/>
                              <a:ext cx="217714" cy="1905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t xml:space="preserve">In the middle of the sentence – always use the unstressed form (ga)</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pPr>
            <w:hyperlink r:id="rId19">
              <w:r w:rsidDel="00000000" w:rsidR="00000000" w:rsidRPr="00000000">
                <w:rPr>
                  <w:color w:val="1155cc"/>
                  <w:u w:val="single"/>
                </w:rPr>
                <w:drawing>
                  <wp:inline distB="114300" distT="114300" distL="114300" distR="114300">
                    <wp:extent cx="217714" cy="190500"/>
                    <wp:effectExtent b="0" l="0" r="0" t="0"/>
                    <wp:docPr id="1" name="image2.png"/>
                    <a:graphic>
                      <a:graphicData uri="http://schemas.openxmlformats.org/drawingml/2006/picture">
                        <pic:pic>
                          <pic:nvPicPr>
                            <pic:cNvPr id="0" name="image2.png"/>
                            <pic:cNvPicPr preferRelativeResize="0"/>
                          </pic:nvPicPr>
                          <pic:blipFill>
                            <a:blip r:embed="rId17"/>
                            <a:srcRect b="34936" l="0" r="83333" t="35896"/>
                            <a:stretch>
                              <a:fillRect/>
                            </a:stretch>
                          </pic:blipFill>
                          <pic:spPr>
                            <a:xfrm>
                              <a:off x="0" y="0"/>
                              <a:ext cx="217714" cy="1905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pPr>
            <w:r w:rsidDel="00000000" w:rsidR="00000000" w:rsidRPr="00000000">
              <w:rPr>
                <w:rtl w:val="0"/>
              </w:rPr>
              <w:t xml:space="preserve">At the very end of the sentence the pronouns are interchangeable, depending on the sentence structure.</w:t>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More about this specific structure will be covered later in the semester.</w:t>
      </w:r>
    </w:p>
    <w:p w:rsidR="00000000" w:rsidDel="00000000" w:rsidP="00000000" w:rsidRDefault="00000000" w:rsidRPr="00000000" w14:paraId="0000004A">
      <w:pPr>
        <w:pStyle w:val="Heading1"/>
        <w:rPr/>
      </w:pPr>
      <w:bookmarkStart w:colFirst="0" w:colLast="0" w:name="_ecyatt57j57" w:id="7"/>
      <w:bookmarkEnd w:id="7"/>
      <w:r w:rsidDel="00000000" w:rsidR="00000000" w:rsidRPr="00000000">
        <w:rPr>
          <w:color w:val="333a91"/>
          <w:rtl w:val="0"/>
        </w:rPr>
        <w:t xml:space="preserve">|</w:t>
      </w:r>
      <w:r w:rsidDel="00000000" w:rsidR="00000000" w:rsidRPr="00000000">
        <w:rPr>
          <w:rtl w:val="0"/>
        </w:rPr>
        <w:t xml:space="preserve"> The Accusative Pronouns</w:t>
      </w:r>
    </w:p>
    <w:p w:rsidR="00000000" w:rsidDel="00000000" w:rsidP="00000000" w:rsidRDefault="00000000" w:rsidRPr="00000000" w14:paraId="0000004B">
      <w:pPr>
        <w:rPr/>
      </w:pPr>
      <w:r w:rsidDel="00000000" w:rsidR="00000000" w:rsidRPr="00000000">
        <w:rPr>
          <w:rtl w:val="0"/>
        </w:rPr>
        <w:t xml:space="preserve">The table below has all the forms of the Accusative personal pronouns. </w:t>
      </w:r>
    </w:p>
    <w:tbl>
      <w:tblPr>
        <w:tblStyle w:val="Table7"/>
        <w:tblW w:w="92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55"/>
        <w:gridCol w:w="3585"/>
        <w:gridCol w:w="3585"/>
        <w:tblGridChange w:id="0">
          <w:tblGrid>
            <w:gridCol w:w="2055"/>
            <w:gridCol w:w="3585"/>
            <w:gridCol w:w="3585"/>
          </w:tblGrid>
        </w:tblGridChange>
      </w:tblGrid>
      <w:tr>
        <w:trPr>
          <w:cantSplit w:val="0"/>
          <w:trHeight w:val="470" w:hRule="atLeast"/>
          <w:tblHeader w:val="0"/>
        </w:trPr>
        <w:tc>
          <w:tcPr>
            <w:vMerge w:val="restart"/>
            <w:tcBorders>
              <w:top w:color="000000" w:space="0" w:sz="8" w:val="dotted"/>
              <w:left w:color="000000" w:space="0" w:sz="8" w:val="dotted"/>
              <w:bottom w:color="000000" w:space="0" w:sz="8" w:val="single"/>
              <w:right w:color="000000"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4C">
            <w:pPr>
              <w:spacing w:line="240" w:lineRule="auto"/>
              <w:jc w:val="center"/>
              <w:rPr>
                <w:b w:val="1"/>
              </w:rPr>
            </w:pPr>
            <w:r w:rsidDel="00000000" w:rsidR="00000000" w:rsidRPr="00000000">
              <w:rPr>
                <w:b w:val="1"/>
                <w:rtl w:val="0"/>
              </w:rPr>
              <w:t xml:space="preserve">Nominative</w:t>
            </w:r>
          </w:p>
        </w:tc>
        <w:tc>
          <w:tcPr>
            <w:gridSpan w:val="2"/>
            <w:tcBorders>
              <w:top w:color="000000" w:space="0" w:sz="8" w:val="dotted"/>
              <w:left w:color="000000" w:space="0" w:sz="8" w:val="dotted"/>
              <w:bottom w:color="000000" w:space="0" w:sz="8" w:val="dotted"/>
              <w:right w:color="000000" w:space="0" w:sz="8" w:val="single"/>
            </w:tcBorders>
            <w:shd w:fill="f2f2f2" w:val="clear"/>
            <w:tcMar>
              <w:top w:w="100.0" w:type="dxa"/>
              <w:left w:w="100.0" w:type="dxa"/>
              <w:bottom w:w="100.0" w:type="dxa"/>
              <w:right w:w="100.0" w:type="dxa"/>
            </w:tcMar>
            <w:vAlign w:val="center"/>
          </w:tcPr>
          <w:p w:rsidR="00000000" w:rsidDel="00000000" w:rsidP="00000000" w:rsidRDefault="00000000" w:rsidRPr="00000000" w14:paraId="0000004D">
            <w:pPr>
              <w:spacing w:line="240" w:lineRule="auto"/>
              <w:jc w:val="center"/>
              <w:rPr>
                <w:b w:val="1"/>
              </w:rPr>
            </w:pPr>
            <w:r w:rsidDel="00000000" w:rsidR="00000000" w:rsidRPr="00000000">
              <w:rPr>
                <w:b w:val="1"/>
                <w:rtl w:val="0"/>
              </w:rPr>
              <w:t xml:space="preserve">Accusative</w:t>
            </w:r>
          </w:p>
        </w:tc>
      </w:tr>
      <w:tr>
        <w:trPr>
          <w:cantSplit w:val="0"/>
          <w:trHeight w:val="470" w:hRule="atLeast"/>
          <w:tblHeader w:val="0"/>
        </w:trPr>
        <w:tc>
          <w:tcPr>
            <w:vMerge w:val="continue"/>
            <w:tcBorders>
              <w:left w:color="000000" w:space="0" w:sz="6"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4F">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50">
            <w:pPr>
              <w:spacing w:line="240" w:lineRule="auto"/>
              <w:jc w:val="center"/>
              <w:rPr/>
            </w:pPr>
            <w:r w:rsidDel="00000000" w:rsidR="00000000" w:rsidRPr="00000000">
              <w:rPr>
                <w:rtl w:val="0"/>
              </w:rPr>
              <w:t xml:space="preserve">Stressed form</w:t>
            </w:r>
          </w:p>
        </w:tc>
        <w:tc>
          <w:tcPr>
            <w:tcBorders>
              <w:top w:color="000000" w:space="0" w:sz="8" w:val="dotted"/>
              <w:left w:color="000000" w:space="0" w:sz="8" w:val="dotted"/>
              <w:bottom w:color="000000" w:space="0" w:sz="8" w:val="dotted"/>
              <w:right w:color="000000"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51">
            <w:pPr>
              <w:spacing w:line="240" w:lineRule="auto"/>
              <w:jc w:val="center"/>
              <w:rPr/>
            </w:pPr>
            <w:r w:rsidDel="00000000" w:rsidR="00000000" w:rsidRPr="00000000">
              <w:rPr>
                <w:rtl w:val="0"/>
              </w:rPr>
              <w:t xml:space="preserve">Unstressed form</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2">
            <w:pPr>
              <w:spacing w:line="240" w:lineRule="auto"/>
              <w:jc w:val="center"/>
              <w:rPr/>
            </w:pPr>
            <w:r w:rsidDel="00000000" w:rsidR="00000000" w:rsidRPr="00000000">
              <w:rPr>
                <w:rtl w:val="0"/>
              </w:rPr>
              <w:t xml:space="preserve">ja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3">
            <w:pPr>
              <w:spacing w:line="240" w:lineRule="auto"/>
              <w:jc w:val="center"/>
              <w:rPr/>
            </w:pPr>
            <w:r w:rsidDel="00000000" w:rsidR="00000000" w:rsidRPr="00000000">
              <w:rPr>
                <w:rtl w:val="0"/>
              </w:rPr>
              <w:t xml:space="preserve">mene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4">
            <w:pPr>
              <w:spacing w:line="240" w:lineRule="auto"/>
              <w:jc w:val="center"/>
              <w:rPr/>
            </w:pPr>
            <w:r w:rsidDel="00000000" w:rsidR="00000000" w:rsidRPr="00000000">
              <w:rPr>
                <w:rtl w:val="0"/>
              </w:rPr>
              <w:t xml:space="preserve">me</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5">
            <w:pPr>
              <w:spacing w:line="240" w:lineRule="auto"/>
              <w:jc w:val="center"/>
              <w:rPr/>
            </w:pPr>
            <w:r w:rsidDel="00000000" w:rsidR="00000000" w:rsidRPr="00000000">
              <w:rPr>
                <w:rtl w:val="0"/>
              </w:rPr>
              <w:t xml:space="preserve">ti</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6">
            <w:pPr>
              <w:spacing w:line="240" w:lineRule="auto"/>
              <w:jc w:val="center"/>
              <w:rPr/>
            </w:pPr>
            <w:r w:rsidDel="00000000" w:rsidR="00000000" w:rsidRPr="00000000">
              <w:rPr>
                <w:rtl w:val="0"/>
              </w:rPr>
              <w:t xml:space="preserve">tebe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7">
            <w:pPr>
              <w:spacing w:line="240" w:lineRule="auto"/>
              <w:jc w:val="center"/>
              <w:rPr/>
            </w:pPr>
            <w:r w:rsidDel="00000000" w:rsidR="00000000" w:rsidRPr="00000000">
              <w:rPr>
                <w:rtl w:val="0"/>
              </w:rPr>
              <w:t xml:space="preserve">te</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8">
            <w:pPr>
              <w:spacing w:line="240" w:lineRule="auto"/>
              <w:jc w:val="center"/>
              <w:rPr/>
            </w:pPr>
            <w:r w:rsidDel="00000000" w:rsidR="00000000" w:rsidRPr="00000000">
              <w:rPr>
                <w:rtl w:val="0"/>
              </w:rPr>
              <w:t xml:space="preserve">on</w:t>
            </w:r>
          </w:p>
        </w:tc>
        <w:tc>
          <w:tcPr>
            <w:vMerge w:val="restart"/>
            <w:tcBorders>
              <w:top w:color="000000" w:space="0" w:sz="8" w:val="dotted"/>
              <w:left w:color="000000" w:space="0" w:sz="8" w:val="dotted"/>
              <w:bottom w:color="000000" w:space="0" w:sz="8" w:val="single"/>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9">
            <w:pPr>
              <w:spacing w:line="240" w:lineRule="auto"/>
              <w:jc w:val="center"/>
              <w:rPr/>
            </w:pPr>
            <w:r w:rsidDel="00000000" w:rsidR="00000000" w:rsidRPr="00000000">
              <w:rPr>
                <w:rtl w:val="0"/>
              </w:rPr>
              <w:t xml:space="preserve">njega</w:t>
            </w:r>
          </w:p>
        </w:tc>
        <w:tc>
          <w:tcPr>
            <w:vMerge w:val="restart"/>
            <w:tcBorders>
              <w:top w:color="000000" w:space="0" w:sz="8" w:val="dotted"/>
              <w:left w:color="000000" w:space="0" w:sz="8" w:val="dotted"/>
              <w:bottom w:color="000000" w:space="0" w:sz="8" w:val="single"/>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A">
            <w:pPr>
              <w:spacing w:line="240" w:lineRule="auto"/>
              <w:jc w:val="center"/>
              <w:rPr/>
            </w:pPr>
            <w:r w:rsidDel="00000000" w:rsidR="00000000" w:rsidRPr="00000000">
              <w:rPr>
                <w:rtl w:val="0"/>
              </w:rPr>
              <w:t xml:space="preserve">ga</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B">
            <w:pPr>
              <w:spacing w:line="240" w:lineRule="auto"/>
              <w:jc w:val="center"/>
              <w:rPr/>
            </w:pPr>
            <w:r w:rsidDel="00000000" w:rsidR="00000000" w:rsidRPr="00000000">
              <w:rPr>
                <w:rtl w:val="0"/>
              </w:rPr>
              <w:t xml:space="preserve">ono</w:t>
            </w:r>
          </w:p>
        </w:tc>
        <w:tc>
          <w:tcPr>
            <w:vMerge w:val="continue"/>
            <w:tcBorders>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C">
            <w:pPr>
              <w:spacing w:line="240" w:lineRule="auto"/>
              <w:rPr/>
            </w:pPr>
            <w:r w:rsidDel="00000000" w:rsidR="00000000" w:rsidRPr="00000000">
              <w:rPr>
                <w:rtl w:val="0"/>
              </w:rPr>
            </w:r>
          </w:p>
        </w:tc>
        <w:tc>
          <w:tcPr>
            <w:vMerge w:val="continue"/>
            <w:tcBorders>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D">
            <w:pPr>
              <w:spacing w:line="240" w:lineRule="auto"/>
              <w:rPr/>
            </w:pPr>
            <w:r w:rsidDel="00000000" w:rsidR="00000000" w:rsidRPr="00000000">
              <w:rPr>
                <w:rtl w:val="0"/>
              </w:rPr>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E">
            <w:pPr>
              <w:spacing w:line="240" w:lineRule="auto"/>
              <w:jc w:val="center"/>
              <w:rPr/>
            </w:pPr>
            <w:r w:rsidDel="00000000" w:rsidR="00000000" w:rsidRPr="00000000">
              <w:rPr>
                <w:rtl w:val="0"/>
              </w:rPr>
              <w:t xml:space="preserve">ona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F">
            <w:pPr>
              <w:spacing w:line="240" w:lineRule="auto"/>
              <w:jc w:val="center"/>
              <w:rPr/>
            </w:pPr>
            <w:r w:rsidDel="00000000" w:rsidR="00000000" w:rsidRPr="00000000">
              <w:rPr>
                <w:rtl w:val="0"/>
              </w:rPr>
              <w:t xml:space="preserve">nju</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0">
            <w:pPr>
              <w:spacing w:line="240" w:lineRule="auto"/>
              <w:jc w:val="center"/>
              <w:rPr/>
            </w:pPr>
            <w:r w:rsidDel="00000000" w:rsidR="00000000" w:rsidRPr="00000000">
              <w:rPr>
                <w:rtl w:val="0"/>
              </w:rPr>
              <w:t xml:space="preserve">je / ju</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1">
            <w:pPr>
              <w:spacing w:line="240" w:lineRule="auto"/>
              <w:jc w:val="center"/>
              <w:rPr/>
            </w:pPr>
            <w:r w:rsidDel="00000000" w:rsidR="00000000" w:rsidRPr="00000000">
              <w:rPr>
                <w:rtl w:val="0"/>
              </w:rPr>
              <w:t xml:space="preserve">mi</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2">
            <w:pPr>
              <w:spacing w:line="240" w:lineRule="auto"/>
              <w:jc w:val="center"/>
              <w:rPr/>
            </w:pPr>
            <w:r w:rsidDel="00000000" w:rsidR="00000000" w:rsidRPr="00000000">
              <w:rPr>
                <w:rtl w:val="0"/>
              </w:rPr>
              <w:t xml:space="preserve">nas</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3">
            <w:pPr>
              <w:spacing w:line="240" w:lineRule="auto"/>
              <w:jc w:val="center"/>
              <w:rPr/>
            </w:pPr>
            <w:r w:rsidDel="00000000" w:rsidR="00000000" w:rsidRPr="00000000">
              <w:rPr>
                <w:rtl w:val="0"/>
              </w:rPr>
              <w:t xml:space="preserve">/</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4">
            <w:pPr>
              <w:spacing w:line="240" w:lineRule="auto"/>
              <w:jc w:val="center"/>
              <w:rPr/>
            </w:pPr>
            <w:r w:rsidDel="00000000" w:rsidR="00000000" w:rsidRPr="00000000">
              <w:rPr>
                <w:rtl w:val="0"/>
              </w:rPr>
              <w:t xml:space="preserve">vi</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5">
            <w:pPr>
              <w:spacing w:line="240" w:lineRule="auto"/>
              <w:jc w:val="center"/>
              <w:rPr/>
            </w:pPr>
            <w:r w:rsidDel="00000000" w:rsidR="00000000" w:rsidRPr="00000000">
              <w:rPr>
                <w:rtl w:val="0"/>
              </w:rPr>
              <w:t xml:space="preserve">vas</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6">
            <w:pPr>
              <w:spacing w:line="240" w:lineRule="auto"/>
              <w:jc w:val="center"/>
              <w:rPr/>
            </w:pPr>
            <w:r w:rsidDel="00000000" w:rsidR="00000000" w:rsidRPr="00000000">
              <w:rPr>
                <w:rtl w:val="0"/>
              </w:rPr>
              <w:t xml:space="preserve">/</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7">
            <w:pPr>
              <w:spacing w:line="240" w:lineRule="auto"/>
              <w:jc w:val="center"/>
              <w:rPr/>
            </w:pPr>
            <w:r w:rsidDel="00000000" w:rsidR="00000000" w:rsidRPr="00000000">
              <w:rPr>
                <w:rtl w:val="0"/>
              </w:rPr>
              <w:t xml:space="preserve">oni</w:t>
            </w:r>
          </w:p>
        </w:tc>
        <w:tc>
          <w:tcPr>
            <w:vMerge w:val="restart"/>
            <w:tcBorders>
              <w:top w:color="000000" w:space="0" w:sz="8" w:val="dotted"/>
              <w:left w:color="000000" w:space="0" w:sz="8" w:val="dotted"/>
              <w:bottom w:color="000000" w:space="0" w:sz="8" w:val="single"/>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8">
            <w:pPr>
              <w:spacing w:line="240" w:lineRule="auto"/>
              <w:jc w:val="center"/>
              <w:rPr/>
            </w:pPr>
            <w:r w:rsidDel="00000000" w:rsidR="00000000" w:rsidRPr="00000000">
              <w:rPr>
                <w:rtl w:val="0"/>
              </w:rPr>
            </w:r>
          </w:p>
          <w:p w:rsidR="00000000" w:rsidDel="00000000" w:rsidP="00000000" w:rsidRDefault="00000000" w:rsidRPr="00000000" w14:paraId="00000069">
            <w:pPr>
              <w:spacing w:line="240" w:lineRule="auto"/>
              <w:jc w:val="center"/>
              <w:rPr/>
            </w:pPr>
            <w:r w:rsidDel="00000000" w:rsidR="00000000" w:rsidRPr="00000000">
              <w:rPr>
                <w:rtl w:val="0"/>
              </w:rPr>
              <w:t xml:space="preserve">njih</w:t>
            </w:r>
          </w:p>
        </w:tc>
        <w:tc>
          <w:tcPr>
            <w:vMerge w:val="restart"/>
            <w:tcBorders>
              <w:top w:color="000000" w:space="0" w:sz="8" w:val="dotted"/>
              <w:left w:color="000000" w:space="0" w:sz="8" w:val="dotted"/>
              <w:bottom w:color="000000" w:space="0" w:sz="8" w:val="single"/>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A">
            <w:pPr>
              <w:spacing w:line="240" w:lineRule="auto"/>
              <w:jc w:val="center"/>
              <w:rPr/>
            </w:pPr>
            <w:r w:rsidDel="00000000" w:rsidR="00000000" w:rsidRPr="00000000">
              <w:rPr>
                <w:rtl w:val="0"/>
              </w:rPr>
            </w:r>
          </w:p>
          <w:p w:rsidR="00000000" w:rsidDel="00000000" w:rsidP="00000000" w:rsidRDefault="00000000" w:rsidRPr="00000000" w14:paraId="0000006B">
            <w:pPr>
              <w:spacing w:line="240" w:lineRule="auto"/>
              <w:jc w:val="center"/>
              <w:rPr/>
            </w:pPr>
            <w:r w:rsidDel="00000000" w:rsidR="00000000" w:rsidRPr="00000000">
              <w:rPr>
                <w:rtl w:val="0"/>
              </w:rPr>
              <w:t xml:space="preserve">ih</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jc w:val="center"/>
              <w:rPr/>
            </w:pPr>
            <w:r w:rsidDel="00000000" w:rsidR="00000000" w:rsidRPr="00000000">
              <w:rPr>
                <w:rtl w:val="0"/>
              </w:rPr>
              <w:t xml:space="preserve">one</w:t>
            </w:r>
          </w:p>
        </w:tc>
        <w:tc>
          <w:tcPr>
            <w:vMerge w:val="continue"/>
            <w:tcBorders>
              <w:left w:color="000000" w:space="0" w:sz="8" w:val="dotted"/>
              <w:bottom w:color="000000" w:space="0" w:sz="8" w:val="single"/>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D">
            <w:pPr>
              <w:spacing w:line="240" w:lineRule="auto"/>
              <w:rPr/>
            </w:pPr>
            <w:r w:rsidDel="00000000" w:rsidR="00000000" w:rsidRPr="00000000">
              <w:rPr>
                <w:rtl w:val="0"/>
              </w:rPr>
            </w:r>
          </w:p>
        </w:tc>
        <w:tc>
          <w:tcPr>
            <w:vMerge w:val="continue"/>
            <w:tcBorders>
              <w:left w:color="000000" w:space="0" w:sz="8" w:val="dotted"/>
              <w:bottom w:color="000000" w:space="0" w:sz="8" w:val="single"/>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6E">
            <w:pPr>
              <w:spacing w:line="240" w:lineRule="auto"/>
              <w:rPr/>
            </w:pPr>
            <w:r w:rsidDel="00000000" w:rsidR="00000000" w:rsidRPr="00000000">
              <w:rPr>
                <w:rtl w:val="0"/>
              </w:rPr>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jc w:val="center"/>
              <w:rPr/>
            </w:pPr>
            <w:r w:rsidDel="00000000" w:rsidR="00000000" w:rsidRPr="00000000">
              <w:rPr>
                <w:rtl w:val="0"/>
              </w:rPr>
              <w:t xml:space="preserve">ona</w:t>
            </w:r>
          </w:p>
        </w:tc>
        <w:tc>
          <w:tcPr>
            <w:vMerge w:val="continue"/>
            <w:tcBorders>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70">
            <w:pPr>
              <w:spacing w:line="240" w:lineRule="auto"/>
              <w:rPr/>
            </w:pPr>
            <w:r w:rsidDel="00000000" w:rsidR="00000000" w:rsidRPr="00000000">
              <w:rPr>
                <w:rtl w:val="0"/>
              </w:rPr>
            </w:r>
          </w:p>
        </w:tc>
        <w:tc>
          <w:tcPr>
            <w:vMerge w:val="continue"/>
            <w:tcBorders>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t xml:space="preserve"> </w:t>
      </w:r>
    </w:p>
    <w:p w:rsidR="00000000" w:rsidDel="00000000" w:rsidP="00000000" w:rsidRDefault="00000000" w:rsidRPr="00000000" w14:paraId="00000073">
      <w:pPr>
        <w:rPr/>
      </w:pPr>
      <w:r w:rsidDel="00000000" w:rsidR="00000000" w:rsidRPr="00000000">
        <w:rPr>
          <w:rtl w:val="0"/>
        </w:rPr>
        <w:t xml:space="preserve">Note that personal pronouns in the Accusative case can be also used to express other meanings in Croatian, not just for expressing the interest. For example, someone likes something or someone.</w:t>
      </w:r>
    </w:p>
    <w:p w:rsidR="00000000" w:rsidDel="00000000" w:rsidP="00000000" w:rsidRDefault="00000000" w:rsidRPr="00000000" w14:paraId="00000074">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2085"/>
        <w:gridCol w:w="4740"/>
        <w:tblGridChange w:id="0">
          <w:tblGrid>
            <w:gridCol w:w="2535"/>
            <w:gridCol w:w="2085"/>
            <w:gridCol w:w="4740"/>
          </w:tblGrid>
        </w:tblGridChange>
      </w:tblGrid>
      <w:tr>
        <w:trPr>
          <w:cantSplit w:val="0"/>
          <w:tblHeader w:val="0"/>
        </w:trPr>
        <w:tc>
          <w:tcPr>
            <w:tcBorders>
              <w:top w:color="000000" w:space="0" w:sz="0" w:val="nil"/>
              <w:left w:color="000000" w:space="0" w:sz="0" w:val="nil"/>
              <w:bottom w:color="000000" w:space="0" w:sz="0" w:val="nil"/>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tl w:val="0"/>
              </w:rPr>
              <w:t xml:space="preserve">Marko voli Marinu.</w:t>
            </w:r>
          </w:p>
        </w:tc>
        <w:tc>
          <w:tcPr>
            <w:tcBorders>
              <w:top w:color="000000" w:space="0" w:sz="0" w:val="nil"/>
              <w:left w:color="ffffff" w:space="0" w:sz="24" w:val="single"/>
              <w:bottom w:color="000000" w:space="0" w:sz="0" w:val="nil"/>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t xml:space="preserve">Marko je voli.</w:t>
            </w:r>
          </w:p>
        </w:tc>
        <w:tc>
          <w:tcPr>
            <w:tcBorders>
              <w:top w:color="000000" w:space="0" w:sz="0" w:val="nil"/>
              <w:left w:color="ffffff" w:space="0" w:sz="24" w:val="single"/>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tl w:val="0"/>
              </w:rPr>
              <w:t xml:space="preserve">(Marko /he/ likes Marina /her/)</w:t>
            </w:r>
          </w:p>
        </w:tc>
      </w:tr>
      <w:tr>
        <w:trPr>
          <w:cantSplit w:val="0"/>
          <w:tblHeader w:val="0"/>
        </w:trPr>
        <w:tc>
          <w:tcPr>
            <w:tcBorders>
              <w:top w:color="000000" w:space="0" w:sz="0" w:val="nil"/>
              <w:left w:color="000000" w:space="0" w:sz="0" w:val="nil"/>
              <w:bottom w:color="000000" w:space="0" w:sz="0" w:val="nil"/>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Marina voli Marka.</w:t>
            </w:r>
          </w:p>
        </w:tc>
        <w:tc>
          <w:tcPr>
            <w:tcBorders>
              <w:top w:color="000000" w:space="0" w:sz="0" w:val="nil"/>
              <w:left w:color="ffffff" w:space="0" w:sz="24" w:val="single"/>
              <w:bottom w:color="000000" w:space="0" w:sz="0" w:val="nil"/>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rtl w:val="0"/>
              </w:rPr>
              <w:t xml:space="preserve">Marina ga voli.</w:t>
            </w:r>
          </w:p>
        </w:tc>
        <w:tc>
          <w:tcPr>
            <w:tcBorders>
              <w:top w:color="000000" w:space="0" w:sz="0" w:val="nil"/>
              <w:left w:color="ffffff" w:space="0" w:sz="24" w:val="single"/>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(Marina /she/ likes Marko /him/)</w:t>
            </w:r>
          </w:p>
        </w:tc>
      </w:tr>
    </w:tbl>
    <w:p w:rsidR="00000000" w:rsidDel="00000000" w:rsidP="00000000" w:rsidRDefault="00000000" w:rsidRPr="00000000" w14:paraId="0000007B">
      <w:pPr>
        <w:rPr/>
      </w:pPr>
      <w:r w:rsidDel="00000000" w:rsidR="00000000" w:rsidRPr="00000000">
        <w:rPr>
          <w:rFonts w:ascii="Arial Unicode MS" w:cs="Arial Unicode MS" w:eastAsia="Arial Unicode MS" w:hAnsi="Arial Unicode MS"/>
          <w:rtl w:val="0"/>
        </w:rPr>
        <w:t xml:space="preserve">❗ Remember – Whoever is ‘’liked’’ will be in the Accusative case. Whoever ‘’likes’’ will be in the Nominative case. More about this in the following units.</w:t>
      </w:r>
    </w:p>
    <w:p w:rsidR="00000000" w:rsidDel="00000000" w:rsidP="00000000" w:rsidRDefault="00000000" w:rsidRPr="00000000" w14:paraId="0000007C">
      <w:pPr>
        <w:spacing w:line="240" w:lineRule="auto"/>
        <w:rPr/>
      </w:pPr>
      <w:r w:rsidDel="00000000" w:rsidR="00000000" w:rsidRPr="00000000">
        <w:rPr>
          <w:rtl w:val="0"/>
        </w:rPr>
        <w:t xml:space="preserve">3.1 Zadatak 17. Koga zanima?</w:t>
      </w:r>
    </w:p>
    <w:p w:rsidR="00000000" w:rsidDel="00000000" w:rsidP="00000000" w:rsidRDefault="00000000" w:rsidRPr="00000000" w14:paraId="0000007D">
      <w:pPr>
        <w:rPr/>
      </w:pPr>
      <w:r w:rsidDel="00000000" w:rsidR="00000000" w:rsidRPr="00000000">
        <w:rPr>
          <w:rtl w:val="0"/>
        </w:rPr>
        <w:t xml:space="preserve">🔊 Listen to the following sentence and indicate who has the interest in each of the following statements.</w:t>
      </w:r>
    </w:p>
    <w:p w:rsidR="00000000" w:rsidDel="00000000" w:rsidP="00000000" w:rsidRDefault="00000000" w:rsidRPr="00000000" w14:paraId="0000007E">
      <w:pPr>
        <w:rPr/>
      </w:pPr>
      <w:r w:rsidDel="00000000" w:rsidR="00000000" w:rsidRPr="00000000">
        <w:rPr>
          <w:rtl w:val="0"/>
        </w:rPr>
        <w:t xml:space="preserve">[h5p id="700"]</w:t>
      </w:r>
    </w:p>
    <w:p w:rsidR="00000000" w:rsidDel="00000000" w:rsidP="00000000" w:rsidRDefault="00000000" w:rsidRPr="00000000" w14:paraId="0000007F">
      <w:pPr>
        <w:pStyle w:val="Heading1"/>
        <w:spacing w:line="240" w:lineRule="auto"/>
        <w:rPr>
          <w:color w:val="333a91"/>
        </w:rPr>
      </w:pPr>
      <w:bookmarkStart w:colFirst="0" w:colLast="0" w:name="_ctq97jtzv4q1" w:id="8"/>
      <w:bookmarkEnd w:id="8"/>
      <w:r w:rsidDel="00000000" w:rsidR="00000000" w:rsidRPr="00000000">
        <w:rPr>
          <w:color w:val="333a91"/>
          <w:rtl w:val="0"/>
        </w:rPr>
        <w:t xml:space="preserve">3.1 Zadatak 18. Što ih zanima?</w:t>
      </w:r>
    </w:p>
    <w:p w:rsidR="00000000" w:rsidDel="00000000" w:rsidP="00000000" w:rsidRDefault="00000000" w:rsidRPr="00000000" w14:paraId="00000080">
      <w:pPr>
        <w:rPr/>
      </w:pPr>
      <w:r w:rsidDel="00000000" w:rsidR="00000000" w:rsidRPr="00000000">
        <w:rPr>
          <w:rtl w:val="0"/>
        </w:rPr>
        <w:t xml:space="preserve">Look at the following list of famous people and their professions. Answer the questions by using the appropriate pronoun in the Accusative case and their main interest that is listed in the word-bank. You will not use all the words from the word bank. Pay attention to where the pronoun is placed in the answer - at the beginning of the sentence or in the middle.  </w:t>
      </w:r>
    </w:p>
    <w:tbl>
      <w:tblPr>
        <w:tblStyle w:val="Table9"/>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55"/>
        <w:gridCol w:w="1860"/>
        <w:gridCol w:w="1980"/>
        <w:gridCol w:w="1785"/>
        <w:gridCol w:w="1740"/>
        <w:tblGridChange w:id="0">
          <w:tblGrid>
            <w:gridCol w:w="1755"/>
            <w:gridCol w:w="1860"/>
            <w:gridCol w:w="1980"/>
            <w:gridCol w:w="1785"/>
            <w:gridCol w:w="1740"/>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line="240" w:lineRule="auto"/>
              <w:jc w:val="center"/>
              <w:rPr/>
            </w:pPr>
            <w:r w:rsidDel="00000000" w:rsidR="00000000" w:rsidRPr="00000000">
              <w:rPr>
                <w:rtl w:val="0"/>
              </w:rPr>
              <w:t xml:space="preserve">rukomet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line="240" w:lineRule="auto"/>
              <w:jc w:val="center"/>
              <w:rPr/>
            </w:pPr>
            <w:r w:rsidDel="00000000" w:rsidR="00000000" w:rsidRPr="00000000">
              <w:rPr>
                <w:rtl w:val="0"/>
              </w:rPr>
              <w:t xml:space="preserve">književnost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line="240" w:lineRule="auto"/>
              <w:jc w:val="center"/>
              <w:rPr/>
            </w:pPr>
            <w:r w:rsidDel="00000000" w:rsidR="00000000" w:rsidRPr="00000000">
              <w:rPr>
                <w:rtl w:val="0"/>
              </w:rPr>
              <w:t xml:space="preserve">kinematografija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line="240" w:lineRule="auto"/>
              <w:jc w:val="center"/>
              <w:rPr/>
            </w:pPr>
            <w:r w:rsidDel="00000000" w:rsidR="00000000" w:rsidRPr="00000000">
              <w:rPr>
                <w:rtl w:val="0"/>
              </w:rPr>
              <w:t xml:space="preserve">nogomet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line="240" w:lineRule="auto"/>
              <w:jc w:val="center"/>
              <w:rPr/>
            </w:pPr>
            <w:r w:rsidDel="00000000" w:rsidR="00000000" w:rsidRPr="00000000">
              <w:rPr>
                <w:rtl w:val="0"/>
              </w:rPr>
              <w:t xml:space="preserve">glazba</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line="240" w:lineRule="auto"/>
              <w:jc w:val="center"/>
              <w:rPr/>
            </w:pPr>
            <w:r w:rsidDel="00000000" w:rsidR="00000000" w:rsidRPr="00000000">
              <w:rPr>
                <w:rtl w:val="0"/>
              </w:rPr>
              <w:t xml:space="preserve">skijanje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line="240" w:lineRule="auto"/>
              <w:jc w:val="center"/>
              <w:rPr/>
            </w:pPr>
            <w:r w:rsidDel="00000000" w:rsidR="00000000" w:rsidRPr="00000000">
              <w:rPr>
                <w:rtl w:val="0"/>
              </w:rPr>
              <w:t xml:space="preserve">tenis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line="240" w:lineRule="auto"/>
              <w:jc w:val="center"/>
              <w:rPr/>
            </w:pPr>
            <w:r w:rsidDel="00000000" w:rsidR="00000000" w:rsidRPr="00000000">
              <w:rPr>
                <w:rtl w:val="0"/>
              </w:rPr>
              <w:t xml:space="preserve">politika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line="240" w:lineRule="auto"/>
              <w:jc w:val="center"/>
              <w:rPr/>
            </w:pPr>
            <w:r w:rsidDel="00000000" w:rsidR="00000000" w:rsidRPr="00000000">
              <w:rPr>
                <w:rtl w:val="0"/>
              </w:rPr>
              <w:t xml:space="preserve">moda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pPr>
            <w:r w:rsidDel="00000000" w:rsidR="00000000" w:rsidRPr="00000000">
              <w:rPr>
                <w:rtl w:val="0"/>
              </w:rPr>
              <w:t xml:space="preserve">plivanje</w:t>
            </w:r>
          </w:p>
        </w:tc>
      </w:tr>
    </w:tbl>
    <w:p w:rsidR="00000000" w:rsidDel="00000000" w:rsidP="00000000" w:rsidRDefault="00000000" w:rsidRPr="00000000" w14:paraId="0000008B">
      <w:pPr>
        <w:rPr/>
      </w:pPr>
      <w:r w:rsidDel="00000000" w:rsidR="00000000" w:rsidRPr="00000000">
        <w:rPr>
          <w:rtl w:val="0"/>
        </w:rPr>
        <w:t xml:space="preserve">[h5p id="363"]</w:t>
      </w:r>
    </w:p>
    <w:sectPr>
      <w:headerReference r:id="rId20" w:type="default"/>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drawing>
        <wp:inline distB="114300" distT="114300" distL="114300" distR="114300">
          <wp:extent cx="941832" cy="32964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7" name="image4.png"/>
          <a:graphic>
            <a:graphicData uri="http://schemas.openxmlformats.org/drawingml/2006/picture">
              <pic:pic>
                <pic:nvPicPr>
                  <pic:cNvPr id="0" name="image4.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right"/>
      <w:rPr>
        <w:b w:val="1"/>
        <w:sz w:val="24"/>
        <w:szCs w:val="24"/>
      </w:rPr>
    </w:pPr>
    <w:r w:rsidDel="00000000" w:rsidR="00000000" w:rsidRPr="00000000">
      <w:rPr>
        <w:b w:val="1"/>
        <w:sz w:val="28"/>
        <w:szCs w:val="28"/>
        <w:rtl w:val="0"/>
      </w:rPr>
      <w:t xml:space="preserve">3 |</w:t>
    </w:r>
    <w:r w:rsidDel="00000000" w:rsidR="00000000" w:rsidRPr="00000000">
      <w:rPr>
        <w:b w:val="1"/>
        <w:sz w:val="24"/>
        <w:szCs w:val="24"/>
        <w:rtl w:val="0"/>
      </w:rPr>
      <w:t xml:space="preserve"> Modul 1: Gramatika</w:t>
    </w:r>
  </w:p>
  <w:p w:rsidR="00000000" w:rsidDel="00000000" w:rsidP="00000000" w:rsidRDefault="00000000" w:rsidRPr="00000000" w14:paraId="0000008E">
    <w:pPr>
      <w:jc w:val="right"/>
      <w:rPr>
        <w:i w:val="1"/>
        <w:sz w:val="24"/>
        <w:szCs w:val="24"/>
      </w:rPr>
    </w:pPr>
    <w:r w:rsidDel="00000000" w:rsidR="00000000" w:rsidRPr="00000000">
      <w:rPr>
        <w:i w:val="1"/>
        <w:sz w:val="24"/>
        <w:szCs w:val="24"/>
        <w:rtl w:val="0"/>
      </w:rPr>
      <w:t xml:space="preserve">Kakav otac, takav sin</w:t>
    </w:r>
  </w:p>
  <w:p w:rsidR="00000000" w:rsidDel="00000000" w:rsidP="00000000" w:rsidRDefault="00000000" w:rsidRPr="00000000" w14:paraId="0000008F">
    <w:pPr>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croatian.takolako.org/wp-content/uploads/SLICE.mp3" TargetMode="External"/><Relationship Id="rId10" Type="http://schemas.openxmlformats.org/officeDocument/2006/relationships/hyperlink" Target="https://croatian.takolako.org/wp-content/uploads/SLICI.mp3" TargetMode="External"/><Relationship Id="rId21"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hyperlink" Target="https://pixabay.com/vectors/arrow-arrow-pointing-right-bullet-12933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atian.takolako.org/wp-content/uploads/SLICITE.mp3" TargetMode="External"/><Relationship Id="rId15" Type="http://schemas.openxmlformats.org/officeDocument/2006/relationships/hyperlink" Target="https://pixabay.com/vectors/arrow-arrow-pointing-right-bullet-1293392/" TargetMode="External"/><Relationship Id="rId14" Type="http://schemas.openxmlformats.org/officeDocument/2006/relationships/hyperlink" Target="https://pixabay.com/vectors/arrow-arrow-pointing-right-bullet-1293392/" TargetMode="External"/><Relationship Id="rId17" Type="http://schemas.openxmlformats.org/officeDocument/2006/relationships/image" Target="media/image2.png"/><Relationship Id="rId16" Type="http://schemas.openxmlformats.org/officeDocument/2006/relationships/hyperlink" Target="https://pixabay.com/vectors/arrow-green-glossy-set-collection-145760/" TargetMode="External"/><Relationship Id="rId5" Type="http://schemas.openxmlformats.org/officeDocument/2006/relationships/styles" Target="styles.xml"/><Relationship Id="rId19" Type="http://schemas.openxmlformats.org/officeDocument/2006/relationships/hyperlink" Target="https://pixabay.com/vectors/arrow-green-glossy-set-collection-145760/" TargetMode="External"/><Relationship Id="rId6" Type="http://schemas.openxmlformats.org/officeDocument/2006/relationships/hyperlink" Target="https://croatian.takolako.org/wp-content/uploads/SLICIM.mp3" TargetMode="External"/><Relationship Id="rId18" Type="http://schemas.openxmlformats.org/officeDocument/2006/relationships/hyperlink" Target="https://pixabay.com/vectors/arrow-green-glossy-set-collection-145760/" TargetMode="External"/><Relationship Id="rId7" Type="http://schemas.openxmlformats.org/officeDocument/2006/relationships/hyperlink" Target="https://croatian.takolako.org/wp-content/uploads/SLICIMO.mp3" TargetMode="External"/><Relationship Id="rId8" Type="http://schemas.openxmlformats.org/officeDocument/2006/relationships/hyperlink" Target="https://croatian.takolako.org/wp-content/uploads/SLICIS.mp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