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pageBreakBefore w:val="0"/>
        <w:rPr/>
      </w:pPr>
      <w:bookmarkStart w:colFirst="0" w:colLast="0" w:name="_jjiygw39a84p" w:id="0"/>
      <w:bookmarkEnd w:id="0"/>
      <w:r w:rsidDel="00000000" w:rsidR="00000000" w:rsidRPr="00000000">
        <w:rPr>
          <w:rtl w:val="0"/>
        </w:rPr>
        <w:t xml:space="preserve">8.7 - Review of Prepositions for Motion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  <w:t xml:space="preserve">Remember the following prepositions to say that you are going </w:t>
      </w:r>
      <w:r w:rsidDel="00000000" w:rsidR="00000000" w:rsidRPr="00000000">
        <w:rPr>
          <w:b w:val="1"/>
          <w:rtl w:val="0"/>
        </w:rPr>
        <w:t xml:space="preserve">to a place</w:t>
      </w:r>
      <w:r w:rsidDel="00000000" w:rsidR="00000000" w:rsidRPr="00000000">
        <w:rPr>
          <w:rtl w:val="0"/>
        </w:rPr>
        <w:t xml:space="preserve"> in Czech. You will use one of the following prepositions:</w:t>
      </w:r>
    </w:p>
    <w:p w:rsidR="00000000" w:rsidDel="00000000" w:rsidP="00000000" w:rsidRDefault="00000000" w:rsidRPr="00000000" w14:paraId="00000004">
      <w:pPr>
        <w:pageBreakBefore w:val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ind w:left="720" w:firstLine="0"/>
        <w:rPr/>
      </w:pPr>
      <w:r w:rsidDel="00000000" w:rsidR="00000000" w:rsidRPr="00000000">
        <w:rPr>
          <w:i w:val="1"/>
          <w:rtl w:val="0"/>
        </w:rPr>
        <w:t xml:space="preserve">do</w:t>
      </w:r>
      <w:r w:rsidDel="00000000" w:rsidR="00000000" w:rsidRPr="00000000">
        <w:rPr>
          <w:rtl w:val="0"/>
        </w:rPr>
        <w:t xml:space="preserve"> + GEN</w:t>
      </w:r>
    </w:p>
    <w:p w:rsidR="00000000" w:rsidDel="00000000" w:rsidP="00000000" w:rsidRDefault="00000000" w:rsidRPr="00000000" w14:paraId="00000006">
      <w:pPr>
        <w:pageBreakBefore w:val="0"/>
        <w:ind w:left="720" w:firstLine="0"/>
        <w:rPr/>
      </w:pPr>
      <w:r w:rsidDel="00000000" w:rsidR="00000000" w:rsidRPr="00000000">
        <w:rPr>
          <w:i w:val="1"/>
          <w:rtl w:val="0"/>
        </w:rPr>
        <w:t xml:space="preserve">na</w:t>
      </w:r>
      <w:r w:rsidDel="00000000" w:rsidR="00000000" w:rsidRPr="00000000">
        <w:rPr>
          <w:rtl w:val="0"/>
        </w:rPr>
        <w:t xml:space="preserve"> + ACC</w:t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60"/>
        <w:gridCol w:w="825"/>
        <w:gridCol w:w="4575"/>
        <w:tblGridChange w:id="0">
          <w:tblGrid>
            <w:gridCol w:w="3960"/>
            <w:gridCol w:w="825"/>
            <w:gridCol w:w="45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if you use this preposition for </w:t>
            </w:r>
            <w:r w:rsidDel="00000000" w:rsidR="00000000" w:rsidRPr="00000000">
              <w:rPr>
                <w:b w:val="1"/>
                <w:rtl w:val="0"/>
              </w:rPr>
              <w:t xml:space="preserve">location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then use this preposition for </w:t>
            </w:r>
            <w:r w:rsidDel="00000000" w:rsidR="00000000" w:rsidRPr="00000000">
              <w:rPr>
                <w:b w:val="1"/>
                <w:rtl w:val="0"/>
              </w:rPr>
              <w:t xml:space="preserve">destination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 + LOC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→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do + GEN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na + LOC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→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na + ACC</w:t>
            </w:r>
          </w:p>
        </w:tc>
      </w:tr>
    </w:tbl>
    <w:p w:rsidR="00000000" w:rsidDel="00000000" w:rsidP="00000000" w:rsidRDefault="00000000" w:rsidRPr="00000000" w14:paraId="0000001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What this chart says is that if you would normally use v + LOC to say ‘in, at’ a place, then use </w:t>
      </w:r>
      <w:r w:rsidDel="00000000" w:rsidR="00000000" w:rsidRPr="00000000">
        <w:rPr>
          <w:i w:val="1"/>
          <w:rtl w:val="0"/>
        </w:rPr>
        <w:t xml:space="preserve">do</w:t>
      </w:r>
      <w:r w:rsidDel="00000000" w:rsidR="00000000" w:rsidRPr="00000000">
        <w:rPr>
          <w:rtl w:val="0"/>
        </w:rPr>
        <w:t xml:space="preserve"> + GEN to say ‘to’. Likewise, if you would use </w:t>
      </w:r>
      <w:r w:rsidDel="00000000" w:rsidR="00000000" w:rsidRPr="00000000">
        <w:rPr>
          <w:i w:val="1"/>
          <w:rtl w:val="0"/>
        </w:rPr>
        <w:t xml:space="preserve">na</w:t>
      </w:r>
      <w:r w:rsidDel="00000000" w:rsidR="00000000" w:rsidRPr="00000000">
        <w:rPr>
          <w:rtl w:val="0"/>
        </w:rPr>
        <w:t xml:space="preserve"> + LOC to say ‘on, at’ a place, then still use </w:t>
      </w:r>
      <w:r w:rsidDel="00000000" w:rsidR="00000000" w:rsidRPr="00000000">
        <w:rPr>
          <w:i w:val="1"/>
          <w:rtl w:val="0"/>
        </w:rPr>
        <w:t xml:space="preserve">na</w:t>
      </w:r>
      <w:r w:rsidDel="00000000" w:rsidR="00000000" w:rsidRPr="00000000">
        <w:rPr>
          <w:rtl w:val="0"/>
        </w:rPr>
        <w:t xml:space="preserve"> + ACC  to say ‘to’ (i.e. the difference between ‘on, at’ and ‘to’ with the preposition </w:t>
      </w:r>
      <w:r w:rsidDel="00000000" w:rsidR="00000000" w:rsidRPr="00000000">
        <w:rPr>
          <w:i w:val="1"/>
          <w:rtl w:val="0"/>
        </w:rPr>
        <w:t xml:space="preserve">na</w:t>
      </w:r>
      <w:r w:rsidDel="00000000" w:rsidR="00000000" w:rsidRPr="00000000">
        <w:rPr>
          <w:rtl w:val="0"/>
        </w:rPr>
        <w:t xml:space="preserve"> stems from what case follows the preposition).</w:t>
      </w:r>
    </w:p>
    <w:p w:rsidR="00000000" w:rsidDel="00000000" w:rsidP="00000000" w:rsidRDefault="00000000" w:rsidRPr="00000000" w14:paraId="00000014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If you need a reminder about these prepositions (worth taking a look at this again) see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8.3 - Prepositions v and na</w:t>
        </w:r>
      </w:hyperlink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zFyg742RyXxJgQ_ImAf4zdj8xL64LnfBXT9V4gywa28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