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oxah8uvyyvfs" w:id="0"/>
      <w:bookmarkEnd w:id="0"/>
      <w:r w:rsidDel="00000000" w:rsidR="00000000" w:rsidRPr="00000000">
        <w:rPr>
          <w:rtl w:val="0"/>
        </w:rPr>
        <w:t xml:space="preserve">4.2 - Czech Months</w:t>
      </w:r>
    </w:p>
    <w:p w:rsidR="00000000" w:rsidDel="00000000" w:rsidP="00000000" w:rsidRDefault="00000000" w:rsidRPr="00000000" w14:paraId="00000002">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jc w:val="center"/>
              <w:rPr/>
            </w:pPr>
            <w:hyperlink r:id="rId6">
              <w:r w:rsidDel="00000000" w:rsidR="00000000" w:rsidRPr="00000000">
                <w:rPr>
                  <w:color w:val="1155cc"/>
                  <w:sz w:val="24"/>
                  <w:szCs w:val="24"/>
                  <w:u w:val="single"/>
                </w:rPr>
                <w:drawing>
                  <wp:inline distB="114300" distT="114300" distL="114300" distR="114300">
                    <wp:extent cx="2838450" cy="1819275"/>
                    <wp:effectExtent b="0" l="0" r="0" t="0"/>
                    <wp:docPr id="1" name="image1.png"/>
                    <a:graphic>
                      <a:graphicData uri="http://schemas.openxmlformats.org/drawingml/2006/picture">
                        <pic:pic>
                          <pic:nvPicPr>
                            <pic:cNvPr id="0" name="image1.png"/>
                            <pic:cNvPicPr preferRelativeResize="0"/>
                          </pic:nvPicPr>
                          <pic:blipFill>
                            <a:blip r:embed="rId7"/>
                            <a:srcRect b="47615" l="7547" r="7783" t="13999"/>
                            <a:stretch>
                              <a:fillRect/>
                            </a:stretch>
                          </pic:blipFill>
                          <pic:spPr>
                            <a:xfrm>
                              <a:off x="0" y="0"/>
                              <a:ext cx="2838450" cy="1819275"/>
                            </a:xfrm>
                            <a:prstGeom prst="rect"/>
                            <a:ln/>
                          </pic:spPr>
                        </pic:pic>
                      </a:graphicData>
                    </a:graphic>
                  </wp:inline>
                </w:drawing>
              </w:r>
            </w:hyperlink>
            <w:r w:rsidDel="00000000" w:rsidR="00000000" w:rsidRPr="00000000">
              <w:rPr>
                <w:rtl w:val="0"/>
              </w:rPr>
            </w:r>
          </w:p>
        </w:tc>
        <w:tc>
          <w:tcPr>
            <w:tcBorders>
              <w:top w:color="000000" w:space="0" w:sz="0" w:val="nil"/>
              <w:left w:color="000000" w:space="0" w:sz="1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jc w:val="center"/>
              <w:rPr/>
            </w:pPr>
            <w:hyperlink r:id="rId8">
              <w:r w:rsidDel="00000000" w:rsidR="00000000" w:rsidRPr="00000000">
                <w:rPr>
                  <w:color w:val="1155cc"/>
                  <w:sz w:val="24"/>
                  <w:szCs w:val="24"/>
                  <w:u w:val="single"/>
                </w:rPr>
                <w:drawing>
                  <wp:inline distB="114300" distT="114300" distL="114300" distR="114300">
                    <wp:extent cx="2838450" cy="2019300"/>
                    <wp:effectExtent b="0" l="0" r="0" t="0"/>
                    <wp:docPr id="2" name="image1.png"/>
                    <a:graphic>
                      <a:graphicData uri="http://schemas.openxmlformats.org/drawingml/2006/picture">
                        <pic:pic>
                          <pic:nvPicPr>
                            <pic:cNvPr id="0" name="image1.png"/>
                            <pic:cNvPicPr preferRelativeResize="0"/>
                          </pic:nvPicPr>
                          <pic:blipFill>
                            <a:blip r:embed="rId7"/>
                            <a:srcRect b="3000" l="7547" r="7783" t="54394"/>
                            <a:stretch>
                              <a:fillRect/>
                            </a:stretch>
                          </pic:blipFill>
                          <pic:spPr>
                            <a:xfrm>
                              <a:off x="0" y="0"/>
                              <a:ext cx="2838450" cy="20193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Czech has special words for each of the months (see table below). These words are often formed from various words indicating what is going on in the surrounding world and the changing seasons. The etymology (origin of a word’s meaning) for each of the months + its definition is given in the table below. Finally, the last column tells you how to say in a month, e.g. - </w:t>
      </w:r>
      <w:r w:rsidDel="00000000" w:rsidR="00000000" w:rsidRPr="00000000">
        <w:rPr>
          <w:i w:val="1"/>
          <w:sz w:val="24"/>
          <w:szCs w:val="24"/>
          <w:rtl w:val="0"/>
        </w:rPr>
        <w:t xml:space="preserve">v lednu</w:t>
      </w:r>
      <w:r w:rsidDel="00000000" w:rsidR="00000000" w:rsidRPr="00000000">
        <w:rPr>
          <w:sz w:val="24"/>
          <w:szCs w:val="24"/>
          <w:rtl w:val="0"/>
        </w:rPr>
        <w:t xml:space="preserve"> ‘in January’, </w:t>
      </w:r>
      <w:r w:rsidDel="00000000" w:rsidR="00000000" w:rsidRPr="00000000">
        <w:rPr>
          <w:i w:val="1"/>
          <w:sz w:val="24"/>
          <w:szCs w:val="24"/>
          <w:rtl w:val="0"/>
        </w:rPr>
        <w:t xml:space="preserve">v květnu</w:t>
      </w:r>
      <w:r w:rsidDel="00000000" w:rsidR="00000000" w:rsidRPr="00000000">
        <w:rPr>
          <w:sz w:val="24"/>
          <w:szCs w:val="24"/>
          <w:rtl w:val="0"/>
        </w:rPr>
        <w:t xml:space="preserve"> ‘in May’.</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3240"/>
        <w:gridCol w:w="1755"/>
        <w:gridCol w:w="2340"/>
        <w:tblGridChange w:id="0">
          <w:tblGrid>
            <w:gridCol w:w="2025"/>
            <w:gridCol w:w="3240"/>
            <w:gridCol w:w="1755"/>
            <w:gridCol w:w="2340"/>
          </w:tblGrid>
        </w:tblGridChange>
      </w:tblGrid>
      <w:tr>
        <w:trPr>
          <w:cantSplit w:val="0"/>
          <w:tblHeader w:val="0"/>
        </w:trPr>
        <w:tc>
          <w:tcPr>
            <w:tcBorders>
              <w:top w:color="000000" w:space="0" w:sz="0" w:val="nil"/>
              <w:lef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Name of month</w:t>
            </w:r>
          </w:p>
        </w:tc>
        <w:tc>
          <w:tcPr>
            <w:tcBorders>
              <w:top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Etymology</w:t>
            </w:r>
          </w:p>
        </w:tc>
        <w:tc>
          <w:tcPr>
            <w:tcBorders>
              <w:top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English</w:t>
            </w:r>
          </w:p>
        </w:tc>
        <w:tc>
          <w:tcPr>
            <w:tcBorders>
              <w:top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In the month...</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leden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led </w:t>
            </w:r>
            <w:r w:rsidDel="00000000" w:rsidR="00000000" w:rsidRPr="00000000">
              <w:rPr>
                <w:sz w:val="24"/>
                <w:szCs w:val="24"/>
                <w:rtl w:val="0"/>
              </w:rPr>
              <w:t xml:space="preserve">– ice</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because it’s really cold in this month, hence the 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January</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lednu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únor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nořit </w:t>
            </w:r>
            <w:r w:rsidDel="00000000" w:rsidR="00000000" w:rsidRPr="00000000">
              <w:rPr>
                <w:sz w:val="24"/>
                <w:szCs w:val="24"/>
                <w:rtl w:val="0"/>
              </w:rPr>
              <w:t xml:space="preserve">se – to bob</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the ice in the rivers and ponds would bob up and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February</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únoru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březen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bříza </w:t>
            </w:r>
            <w:r w:rsidDel="00000000" w:rsidR="00000000" w:rsidRPr="00000000">
              <w:rPr>
                <w:sz w:val="24"/>
                <w:szCs w:val="24"/>
                <w:rtl w:val="0"/>
              </w:rPr>
              <w:t xml:space="preserve">– birch</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birch trees start to sprout their blossoms early in the 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March</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březnu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duben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dub </w:t>
            </w:r>
            <w:r w:rsidDel="00000000" w:rsidR="00000000" w:rsidRPr="00000000">
              <w:rPr>
                <w:sz w:val="24"/>
                <w:szCs w:val="24"/>
                <w:rtl w:val="0"/>
              </w:rPr>
              <w:t xml:space="preserve">– oak</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the oak trees begin to grow their leaves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April</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dubnu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květen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květina </w:t>
            </w:r>
            <w:r w:rsidDel="00000000" w:rsidR="00000000" w:rsidRPr="00000000">
              <w:rPr>
                <w:sz w:val="24"/>
                <w:szCs w:val="24"/>
                <w:rtl w:val="0"/>
              </w:rPr>
              <w:t xml:space="preserve">- flower</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flowers begin to blossom during this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May</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květnu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červený </w:t>
            </w:r>
            <w:r w:rsidDel="00000000" w:rsidR="00000000" w:rsidRPr="00000000">
              <w:rPr>
                <w:sz w:val="24"/>
                <w:szCs w:val="24"/>
                <w:rtl w:val="0"/>
              </w:rPr>
              <w:t xml:space="preserve">– red</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sz w:val="24"/>
                <w:szCs w:val="24"/>
                <w:rtl w:val="0"/>
              </w:rPr>
              <w:t xml:space="preserve">many of the red flowers as well as fruits such as strawberries, raspberries and cherries come out during </w:t>
            </w:r>
            <w:r w:rsidDel="00000000" w:rsidR="00000000" w:rsidRPr="00000000">
              <w:rPr>
                <w:i w:val="1"/>
                <w:sz w:val="24"/>
                <w:szCs w:val="24"/>
                <w:rtl w:val="0"/>
              </w:rPr>
              <w:t xml:space="preserve">červen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June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i w:val="1"/>
                <w:sz w:val="24"/>
                <w:szCs w:val="24"/>
              </w:rPr>
            </w:pPr>
            <w:r w:rsidDel="00000000" w:rsidR="00000000" w:rsidRPr="00000000">
              <w:rPr>
                <w:i w:val="1"/>
                <w:sz w:val="24"/>
                <w:szCs w:val="24"/>
                <w:rtl w:val="0"/>
              </w:rPr>
              <w:t xml:space="preserve">v červnu</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červenec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červený </w:t>
            </w:r>
            <w:r w:rsidDel="00000000" w:rsidR="00000000" w:rsidRPr="00000000">
              <w:rPr>
                <w:sz w:val="24"/>
                <w:szCs w:val="24"/>
                <w:rtl w:val="0"/>
              </w:rPr>
              <w:t xml:space="preserve">- red</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24"/>
                <w:szCs w:val="24"/>
              </w:rPr>
            </w:pPr>
            <w:r w:rsidDel="00000000" w:rsidR="00000000" w:rsidRPr="00000000">
              <w:rPr>
                <w:i w:val="1"/>
                <w:sz w:val="24"/>
                <w:szCs w:val="24"/>
                <w:rtl w:val="0"/>
              </w:rPr>
              <w:t xml:space="preserve">červenec</w:t>
            </w:r>
            <w:r w:rsidDel="00000000" w:rsidR="00000000" w:rsidRPr="00000000">
              <w:rPr>
                <w:sz w:val="24"/>
                <w:szCs w:val="24"/>
                <w:rtl w:val="0"/>
              </w:rPr>
              <w:t xml:space="preserve"> continues with more red flowers and fruits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July</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červenci</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srpen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srp </w:t>
            </w:r>
            <w:r w:rsidDel="00000000" w:rsidR="00000000" w:rsidRPr="00000000">
              <w:rPr>
                <w:sz w:val="24"/>
                <w:szCs w:val="24"/>
                <w:rtl w:val="0"/>
              </w:rPr>
              <w:t xml:space="preserve">– sickle</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this is the beginning of the harvest, when the sickle is used to gather grain and other food products are collected from the fields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August</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srpnu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září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za říje</w:t>
            </w:r>
            <w:r w:rsidDel="00000000" w:rsidR="00000000" w:rsidRPr="00000000">
              <w:rPr>
                <w:sz w:val="24"/>
                <w:szCs w:val="24"/>
                <w:rtl w:val="0"/>
              </w:rPr>
              <w:t xml:space="preserve"> – during the rut</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deer begin their rut in this season, mating before the winter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September</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září</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říjen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říj </w:t>
            </w:r>
            <w:r w:rsidDel="00000000" w:rsidR="00000000" w:rsidRPr="00000000">
              <w:rPr>
                <w:sz w:val="24"/>
                <w:szCs w:val="24"/>
                <w:rtl w:val="0"/>
              </w:rPr>
              <w:t xml:space="preserve">– rut</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deer continue their 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October</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říjnu</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listopad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listy padají</w:t>
            </w:r>
            <w:r w:rsidDel="00000000" w:rsidR="00000000" w:rsidRPr="00000000">
              <w:rPr>
                <w:sz w:val="24"/>
                <w:szCs w:val="24"/>
                <w:rtl w:val="0"/>
              </w:rPr>
              <w:t xml:space="preserve"> – leaves fall</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though leaves fall typically a bit earlier, but this point the trees are typically bare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November</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listopadu</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prosinec</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siný </w:t>
            </w:r>
            <w:r w:rsidDel="00000000" w:rsidR="00000000" w:rsidRPr="00000000">
              <w:rPr>
                <w:sz w:val="24"/>
                <w:szCs w:val="24"/>
                <w:rtl w:val="0"/>
              </w:rPr>
              <w:t xml:space="preserve">(Old Cz.) – gray blue</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nights are longest in December – the deep gray blue of the night sky is extra apparent at this time</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December</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v prosinci</w:t>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b w:val="1"/>
          <w:i w:val="1"/>
          <w:sz w:val="24"/>
          <w:szCs w:val="24"/>
          <w:rtl w:val="0"/>
        </w:rPr>
        <w:t xml:space="preserve">Listopad </w:t>
      </w:r>
      <w:r w:rsidDel="00000000" w:rsidR="00000000" w:rsidRPr="00000000">
        <w:rPr>
          <w:i w:val="1"/>
          <w:sz w:val="24"/>
          <w:szCs w:val="24"/>
          <w:rtl w:val="0"/>
        </w:rPr>
        <w:t xml:space="preserve">je můj nejoblíbenější měsíc.</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November is my favorite month.</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i w:val="1"/>
          <w:sz w:val="24"/>
          <w:szCs w:val="24"/>
          <w:rtl w:val="0"/>
        </w:rPr>
        <w:t xml:space="preserve">Vánoce jsou </w:t>
      </w:r>
      <w:r w:rsidDel="00000000" w:rsidR="00000000" w:rsidRPr="00000000">
        <w:rPr>
          <w:b w:val="1"/>
          <w:i w:val="1"/>
          <w:sz w:val="24"/>
          <w:szCs w:val="24"/>
          <w:rtl w:val="0"/>
        </w:rPr>
        <w:t xml:space="preserve">v prosinci</w:t>
      </w:r>
      <w:r w:rsidDel="00000000" w:rsidR="00000000" w:rsidRPr="00000000">
        <w:rPr>
          <w:i w:val="1"/>
          <w:sz w:val="24"/>
          <w:szCs w:val="24"/>
          <w:rtl w:val="0"/>
        </w:rPr>
        <w:t xml:space="preserve">.</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Christmas is in December.</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i w:val="1"/>
          <w:sz w:val="24"/>
          <w:szCs w:val="24"/>
          <w:rtl w:val="0"/>
        </w:rPr>
        <w:t xml:space="preserve">Její narozeniny jsou </w:t>
      </w:r>
      <w:r w:rsidDel="00000000" w:rsidR="00000000" w:rsidRPr="00000000">
        <w:rPr>
          <w:b w:val="1"/>
          <w:i w:val="1"/>
          <w:sz w:val="24"/>
          <w:szCs w:val="24"/>
          <w:rtl w:val="0"/>
        </w:rPr>
        <w:t xml:space="preserve">v únoru</w:t>
      </w:r>
      <w:r w:rsidDel="00000000" w:rsidR="00000000" w:rsidRPr="00000000">
        <w:rPr>
          <w:i w:val="1"/>
          <w:sz w:val="24"/>
          <w:szCs w:val="24"/>
          <w:rtl w:val="0"/>
        </w:rPr>
        <w:t xml:space="preserv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Her birthday is in February.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5D">
      <w:pPr>
        <w:pageBreakBefore w:val="0"/>
        <w:rPr>
          <w:sz w:val="24"/>
          <w:szCs w:val="24"/>
        </w:rPr>
      </w:pPr>
      <w:r w:rsidDel="00000000" w:rsidR="00000000" w:rsidRPr="00000000">
        <w:rPr>
          <w:rtl w:val="0"/>
        </w:rPr>
      </w:r>
    </w:p>
    <w:p w:rsidR="00000000" w:rsidDel="00000000" w:rsidP="00000000" w:rsidRDefault="00000000" w:rsidRPr="00000000" w14:paraId="0000005E">
      <w:pPr>
        <w:pageBreakBefore w:val="0"/>
        <w:rPr>
          <w:sz w:val="24"/>
          <w:szCs w:val="24"/>
        </w:rPr>
      </w:pPr>
      <w:r w:rsidDel="00000000" w:rsidR="00000000" w:rsidRPr="00000000">
        <w:rPr>
          <w:sz w:val="24"/>
          <w:szCs w:val="24"/>
          <w:rtl w:val="0"/>
        </w:rPr>
        <w:t xml:space="preserve">Images used in this document come from </w:t>
      </w:r>
      <w:hyperlink r:id="rId9">
        <w:r w:rsidDel="00000000" w:rsidR="00000000" w:rsidRPr="00000000">
          <w:rPr>
            <w:color w:val="1155cc"/>
            <w:sz w:val="24"/>
            <w:szCs w:val="24"/>
            <w:u w:val="single"/>
            <w:rtl w:val="0"/>
          </w:rPr>
          <w:t xml:space="preserve">these sources</w:t>
        </w:r>
      </w:hyperlink>
      <w:r w:rsidDel="00000000" w:rsidR="00000000" w:rsidRPr="00000000">
        <w:rPr>
          <w:sz w:val="24"/>
          <w:szCs w:val="24"/>
          <w:rtl w:val="0"/>
        </w:rPr>
        <w:t xml:space="preserv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o646gq_-RYxFseXVAapjPBPXowVA9NjxukSlYo8has/edit#heading=h.c4bf0sp32zwu" TargetMode="External"/><Relationship Id="rId5" Type="http://schemas.openxmlformats.org/officeDocument/2006/relationships/styles" Target="styles.xml"/><Relationship Id="rId6" Type="http://schemas.openxmlformats.org/officeDocument/2006/relationships/hyperlink" Target="https://commons.wikimedia.org/wiki/File:Kalend%C3%A1%C5%99.svg" TargetMode="External"/><Relationship Id="rId7" Type="http://schemas.openxmlformats.org/officeDocument/2006/relationships/image" Target="media/image1.png"/><Relationship Id="rId8" Type="http://schemas.openxmlformats.org/officeDocument/2006/relationships/hyperlink" Target="https://commons.wikimedia.org/wiki/File:Kalend%C3%A1%C5%99.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