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qywcksxlgkve" w:id="0"/>
      <w:bookmarkEnd w:id="0"/>
      <w:r w:rsidDel="00000000" w:rsidR="00000000" w:rsidRPr="00000000">
        <w:rPr>
          <w:rtl w:val="0"/>
        </w:rPr>
        <w:t xml:space="preserve">7.2 - Conversational Clock Time, part 2 - time on the quarter hour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Now time on the quarter hour…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To indicate time on the quarter hour, we use the form </w:t>
      </w:r>
      <w:r w:rsidDel="00000000" w:rsidR="00000000" w:rsidRPr="00000000">
        <w:rPr>
          <w:i w:val="1"/>
          <w:rtl w:val="0"/>
        </w:rPr>
        <w:t xml:space="preserve">čtvrt </w:t>
      </w:r>
      <w:r w:rsidDel="00000000" w:rsidR="00000000" w:rsidRPr="00000000">
        <w:rPr>
          <w:rtl w:val="0"/>
        </w:rPr>
        <w:t xml:space="preserve">- quarter. You can probably already see that it’s related to words such as </w:t>
      </w:r>
      <w:r w:rsidDel="00000000" w:rsidR="00000000" w:rsidRPr="00000000">
        <w:rPr>
          <w:i w:val="1"/>
          <w:rtl w:val="0"/>
        </w:rPr>
        <w:t xml:space="preserve">čtvrtý</w:t>
      </w:r>
      <w:r w:rsidDel="00000000" w:rsidR="00000000" w:rsidRPr="00000000">
        <w:rPr>
          <w:rtl w:val="0"/>
        </w:rPr>
        <w:t xml:space="preserve"> ‘fourth’ (as in ¼) and </w:t>
      </w:r>
      <w:r w:rsidDel="00000000" w:rsidR="00000000" w:rsidRPr="00000000">
        <w:rPr>
          <w:i w:val="1"/>
          <w:rtl w:val="0"/>
        </w:rPr>
        <w:t xml:space="preserve">čtvrtek</w:t>
      </w:r>
      <w:r w:rsidDel="00000000" w:rsidR="00000000" w:rsidRPr="00000000">
        <w:rPr>
          <w:rtl w:val="0"/>
        </w:rPr>
        <w:t xml:space="preserve"> ‘Thursday’ (i.e. the fourth day of the week).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  <w:t xml:space="preserve">Let’s start by taking a look at the following examples: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Je čtvrt na dvě</w:t>
            </w:r>
            <w:r w:rsidDel="00000000" w:rsidR="00000000" w:rsidRPr="00000000">
              <w:rPr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  <w:t xml:space="preserve">..</w:t>
            </w:r>
          </w:p>
        </w:tc>
        <w:tc>
          <w:tcPr>
            <w:vMerge w:val="restart"/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Je čtvrt na tři.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Je čtvrt na sedm.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  <w:t xml:space="preserve">If we look at these, you’ll notice that in Czech they relate everything to the upcoming hour (just as with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time on the half hour</w:t>
        </w:r>
      </w:hyperlink>
      <w:r w:rsidDel="00000000" w:rsidR="00000000" w:rsidRPr="00000000">
        <w:rPr>
          <w:rtl w:val="0"/>
        </w:rPr>
        <w:t xml:space="preserve">). </w:t>
      </w:r>
      <w:r w:rsidDel="00000000" w:rsidR="00000000" w:rsidRPr="00000000">
        <w:rPr>
          <w:i w:val="1"/>
          <w:rtl w:val="0"/>
        </w:rPr>
        <w:t xml:space="preserve">Je čtvrt na dvě</w:t>
      </w:r>
      <w:r w:rsidDel="00000000" w:rsidR="00000000" w:rsidRPr="00000000">
        <w:rPr>
          <w:rtl w:val="0"/>
        </w:rPr>
        <w:t xml:space="preserve"> literally translates as ‘it’s a quarter (moving) toward 2. Here cardinal numbers are used (</w:t>
      </w:r>
      <w:r w:rsidDel="00000000" w:rsidR="00000000" w:rsidRPr="00000000">
        <w:rPr>
          <w:i w:val="1"/>
          <w:rtl w:val="0"/>
        </w:rPr>
        <w:t xml:space="preserve">tři, čtyři, pět</w:t>
      </w:r>
      <w:r w:rsidDel="00000000" w:rsidR="00000000" w:rsidRPr="00000000">
        <w:rPr>
          <w:rtl w:val="0"/>
        </w:rPr>
        <w:t xml:space="preserve">…), and no ordinal numbers as in time on the half hour.</w:t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  <w:t xml:space="preserve">This is different from English, where we say that it’s a quarter past a certain hour. </w:t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55"/>
        <w:gridCol w:w="0"/>
        <w:gridCol w:w="0"/>
        <w:tblGridChange w:id="0">
          <w:tblGrid>
            <w:gridCol w:w="3255"/>
            <w:gridCol w:w="0"/>
            <w:gridCol w:w="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33575" cy="19304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Je čtvrt na jednu</w:t>
            </w:r>
            <w:r w:rsidDel="00000000" w:rsidR="00000000" w:rsidRPr="00000000">
              <w:rPr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  <w:t xml:space="preserve">Here we see that the accusative form is used after </w:t>
      </w:r>
      <w:r w:rsidDel="00000000" w:rsidR="00000000" w:rsidRPr="00000000">
        <w:rPr>
          <w:i w:val="1"/>
          <w:rtl w:val="0"/>
        </w:rPr>
        <w:t xml:space="preserve">na</w:t>
      </w:r>
      <w:r w:rsidDel="00000000" w:rsidR="00000000" w:rsidRPr="00000000">
        <w:rPr>
          <w:rtl w:val="0"/>
        </w:rPr>
        <w:t xml:space="preserve"> (just like you say </w:t>
      </w:r>
      <w:r w:rsidDel="00000000" w:rsidR="00000000" w:rsidRPr="00000000">
        <w:rPr>
          <w:i w:val="1"/>
          <w:rtl w:val="0"/>
        </w:rPr>
        <w:t xml:space="preserve">v jednu hodinu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  <w:t xml:space="preserve">Not that bad, right? One more thing with time on the quarter hour – now let’s try the 45s, i.e. 1:45, 2:45, etc. These are formed similar, except instead of </w:t>
      </w:r>
      <w:r w:rsidDel="00000000" w:rsidR="00000000" w:rsidRPr="00000000">
        <w:rPr>
          <w:i w:val="1"/>
          <w:rtl w:val="0"/>
        </w:rPr>
        <w:t xml:space="preserve">čtvrt </w:t>
      </w:r>
      <w:r w:rsidDel="00000000" w:rsidR="00000000" w:rsidRPr="00000000">
        <w:rPr>
          <w:rtl w:val="0"/>
        </w:rPr>
        <w:t xml:space="preserve">‘quarter’, we say </w:t>
      </w:r>
      <w:r w:rsidDel="00000000" w:rsidR="00000000" w:rsidRPr="00000000">
        <w:rPr>
          <w:i w:val="1"/>
          <w:rtl w:val="0"/>
        </w:rPr>
        <w:t xml:space="preserve">tři čtvrtě </w:t>
      </w:r>
      <w:r w:rsidDel="00000000" w:rsidR="00000000" w:rsidRPr="00000000">
        <w:rPr>
          <w:rtl w:val="0"/>
        </w:rPr>
        <w:t xml:space="preserve">‘three quarters’.</w:t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Je tři čtvrtě na osm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vMerge w:val="restart"/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Je tři čtvrtě na deset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vMerge w:val="restart"/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Je tři čtvrtě na jednu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2E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the form dvě is used since we’re referring to </w:t>
      </w:r>
      <w:r w:rsidDel="00000000" w:rsidR="00000000" w:rsidRPr="00000000">
        <w:rPr>
          <w:i w:val="1"/>
          <w:sz w:val="20"/>
          <w:szCs w:val="20"/>
          <w:rtl w:val="0"/>
        </w:rPr>
        <w:t xml:space="preserve">hodiny</w:t>
      </w:r>
      <w:r w:rsidDel="00000000" w:rsidR="00000000" w:rsidRPr="00000000">
        <w:rPr>
          <w:sz w:val="20"/>
          <w:szCs w:val="20"/>
          <w:rtl w:val="0"/>
        </w:rPr>
        <w:t xml:space="preserve"> (f.)</w:t>
      </w:r>
    </w:p>
  </w:footnote>
  <w:footnote w:id="1">
    <w:p w:rsidR="00000000" w:rsidDel="00000000" w:rsidP="00000000" w:rsidRDefault="00000000" w:rsidRPr="00000000" w14:paraId="0000002F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the feminine accusative form </w:t>
      </w:r>
      <w:r w:rsidDel="00000000" w:rsidR="00000000" w:rsidRPr="00000000">
        <w:rPr>
          <w:i w:val="1"/>
          <w:sz w:val="20"/>
          <w:szCs w:val="20"/>
          <w:rtl w:val="0"/>
        </w:rPr>
        <w:t xml:space="preserve">jednu</w:t>
      </w:r>
      <w:r w:rsidDel="00000000" w:rsidR="00000000" w:rsidRPr="00000000">
        <w:rPr>
          <w:sz w:val="20"/>
          <w:szCs w:val="20"/>
          <w:rtl w:val="0"/>
        </w:rPr>
        <w:t xml:space="preserve"> is used since we’re referring to </w:t>
      </w:r>
      <w:r w:rsidDel="00000000" w:rsidR="00000000" w:rsidRPr="00000000">
        <w:rPr>
          <w:i w:val="1"/>
          <w:sz w:val="20"/>
          <w:szCs w:val="20"/>
          <w:rtl w:val="0"/>
        </w:rPr>
        <w:t xml:space="preserve">hodinu</w:t>
      </w:r>
      <w:r w:rsidDel="00000000" w:rsidR="00000000" w:rsidRPr="00000000">
        <w:rPr>
          <w:sz w:val="20"/>
          <w:szCs w:val="20"/>
          <w:rtl w:val="0"/>
        </w:rPr>
        <w:t xml:space="preserve"> (f.)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hyperlink" Target="https://docs.google.com/document/d/e/2PACX-1vQyruH0cVIYcZnvRsaro-qeQJtiAnud7xQqWdN8RTsrP-dZUAxal-3KghhHW_nos_CvJrXctqCtRFJG/pub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5" Type="http://schemas.openxmlformats.org/officeDocument/2006/relationships/hyperlink" Target="https://docs.google.com/document/d/1nfosH9ZwNK_H4iHWw2J63Qma6zIRrp00sE9baE98rao/edit#heading=h.fb462hg01cb1" TargetMode="External"/><Relationship Id="rId14" Type="http://schemas.openxmlformats.org/officeDocument/2006/relationships/image" Target="media/image6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