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pageBreakBefore w:val="0"/>
        <w:rPr/>
      </w:pPr>
      <w:bookmarkStart w:colFirst="0" w:colLast="0" w:name="_7eo2qto5eww5" w:id="0"/>
      <w:bookmarkEnd w:id="0"/>
      <w:r w:rsidDel="00000000" w:rsidR="00000000" w:rsidRPr="00000000">
        <w:rPr>
          <w:rtl w:val="0"/>
        </w:rPr>
        <w:t xml:space="preserve">6.5 - With me, with you...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In this unit and the following day’s lesson (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6.4 - Saying 'with' using s + INSTR - Nouns and Interrogative Pronouns</w:t>
        </w:r>
      </w:hyperlink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  <w:t xml:space="preserve"> we will learn how to say ‘with </w:t>
      </w:r>
      <w:r w:rsidDel="00000000" w:rsidR="00000000" w:rsidRPr="00000000">
        <w:rPr>
          <w:i w:val="1"/>
          <w:rtl w:val="0"/>
        </w:rPr>
        <w:t xml:space="preserve">someone</w:t>
      </w:r>
      <w:r w:rsidDel="00000000" w:rsidR="00000000" w:rsidRPr="00000000">
        <w:rPr>
          <w:rtl w:val="0"/>
        </w:rPr>
        <w:t xml:space="preserve">’ in Czech. We have encountered this already once in our discussion of beverages when we said </w:t>
      </w:r>
      <w:r w:rsidDel="00000000" w:rsidR="00000000" w:rsidRPr="00000000">
        <w:rPr>
          <w:i w:val="1"/>
          <w:rtl w:val="0"/>
        </w:rPr>
        <w:t xml:space="preserve">s mlékem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i w:val="1"/>
          <w:rtl w:val="0"/>
        </w:rPr>
        <w:t xml:space="preserve">s cukrem</w:t>
      </w:r>
      <w:r w:rsidDel="00000000" w:rsidR="00000000" w:rsidRPr="00000000">
        <w:rPr>
          <w:rtl w:val="0"/>
        </w:rPr>
        <w:t xml:space="preserve">, see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3.4 - Pití</w:t>
        </w:r>
      </w:hyperlink>
      <w:r w:rsidDel="00000000" w:rsidR="00000000" w:rsidRPr="00000000">
        <w:rPr>
          <w:rtl w:val="0"/>
        </w:rPr>
        <w:t xml:space="preserve"> for a refresher on this. Below are the instrumental forms of personal pronouns: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05.0" w:type="dxa"/>
        <w:jc w:val="left"/>
        <w:tblInd w:w="4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100"/>
        <w:gridCol w:w="2100"/>
        <w:gridCol w:w="2100"/>
        <w:gridCol w:w="2505"/>
        <w:tblGridChange w:id="0">
          <w:tblGrid>
            <w:gridCol w:w="2100"/>
            <w:gridCol w:w="2100"/>
            <w:gridCol w:w="2100"/>
            <w:gridCol w:w="25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já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mnou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my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námi </w:t>
            </w:r>
            <w:r w:rsidDel="00000000" w:rsidR="00000000" w:rsidRPr="00000000">
              <w:rPr>
                <w:rtl w:val="0"/>
              </w:rPr>
              <w:t xml:space="preserve">/ </w:t>
            </w:r>
            <w:r w:rsidDel="00000000" w:rsidR="00000000" w:rsidRPr="00000000">
              <w:rPr>
                <w:i w:val="1"/>
                <w:rtl w:val="0"/>
              </w:rPr>
              <w:t xml:space="preserve">náma </w:t>
            </w:r>
            <w:r w:rsidDel="00000000" w:rsidR="00000000" w:rsidRPr="00000000">
              <w:rPr>
                <w:rtl w:val="0"/>
              </w:rPr>
              <w:t xml:space="preserve">(coll.)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ty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tebou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vy</w:t>
            </w:r>
          </w:p>
        </w:tc>
        <w:tc>
          <w:tcPr>
            <w:tcBorders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vámi </w:t>
            </w:r>
            <w:r w:rsidDel="00000000" w:rsidR="00000000" w:rsidRPr="00000000">
              <w:rPr>
                <w:rtl w:val="0"/>
              </w:rPr>
              <w:t xml:space="preserve">/ </w:t>
            </w:r>
            <w:r w:rsidDel="00000000" w:rsidR="00000000" w:rsidRPr="00000000">
              <w:rPr>
                <w:i w:val="1"/>
                <w:rtl w:val="0"/>
              </w:rPr>
              <w:t xml:space="preserve">váma </w:t>
            </w:r>
            <w:r w:rsidDel="00000000" w:rsidR="00000000" w:rsidRPr="00000000">
              <w:rPr>
                <w:rtl w:val="0"/>
              </w:rPr>
              <w:t xml:space="preserve">(coll.)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ním</w:t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oni (ony, ona)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nimi </w:t>
            </w:r>
            <w:r w:rsidDel="00000000" w:rsidR="00000000" w:rsidRPr="00000000">
              <w:rPr>
                <w:rtl w:val="0"/>
              </w:rPr>
              <w:t xml:space="preserve">/ </w:t>
            </w:r>
            <w:r w:rsidDel="00000000" w:rsidR="00000000" w:rsidRPr="00000000">
              <w:rPr>
                <w:i w:val="1"/>
                <w:rtl w:val="0"/>
              </w:rPr>
              <w:t xml:space="preserve">nima </w:t>
            </w:r>
            <w:r w:rsidDel="00000000" w:rsidR="00000000" w:rsidRPr="00000000">
              <w:rPr>
                <w:rtl w:val="0"/>
              </w:rPr>
              <w:t xml:space="preserve">(coll.)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ona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ní</w:t>
            </w:r>
          </w:p>
        </w:tc>
        <w:tc>
          <w:tcPr>
            <w:vMerge w:val="continue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ono</w:t>
            </w:r>
          </w:p>
        </w:tc>
        <w:tc>
          <w:tcPr>
            <w:tcBorders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ním</w:t>
            </w:r>
          </w:p>
        </w:tc>
        <w:tc>
          <w:tcPr>
            <w:vMerge w:val="continue"/>
            <w:tcBorders>
              <w:bottom w:color="000000" w:space="0" w:sz="0" w:val="nil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The other forms (</w:t>
      </w:r>
      <w:r w:rsidDel="00000000" w:rsidR="00000000" w:rsidRPr="00000000">
        <w:rPr>
          <w:i w:val="1"/>
          <w:rtl w:val="0"/>
        </w:rPr>
        <w:t xml:space="preserve">námi, vámi, nimi</w:t>
      </w:r>
      <w:r w:rsidDel="00000000" w:rsidR="00000000" w:rsidRPr="00000000">
        <w:rPr>
          <w:rtl w:val="0"/>
        </w:rPr>
        <w:t xml:space="preserve">) are found in writing and more formal speech (lectures, television, etc.). In a few instances, there are colloquial varieties available. The colloquial varieties (</w:t>
      </w:r>
      <w:r w:rsidDel="00000000" w:rsidR="00000000" w:rsidRPr="00000000">
        <w:rPr>
          <w:i w:val="1"/>
          <w:rtl w:val="0"/>
        </w:rPr>
        <w:t xml:space="preserve">náma, váma, nima</w:t>
      </w:r>
      <w:r w:rsidDel="00000000" w:rsidR="00000000" w:rsidRPr="00000000">
        <w:rPr>
          <w:rtl w:val="0"/>
        </w:rPr>
        <w:t xml:space="preserve">) are very common in speech and can be used when speaking as alternates to the standard forms.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Examples: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Lucie jde </w:t>
      </w:r>
      <w:r w:rsidDel="00000000" w:rsidR="00000000" w:rsidRPr="00000000">
        <w:rPr>
          <w:b w:val="1"/>
          <w:i w:val="1"/>
          <w:rtl w:val="0"/>
        </w:rPr>
        <w:t xml:space="preserve">se mnou </w:t>
      </w:r>
      <w:r w:rsidDel="00000000" w:rsidR="00000000" w:rsidRPr="00000000">
        <w:rPr>
          <w:i w:val="1"/>
          <w:rtl w:val="0"/>
        </w:rPr>
        <w:t xml:space="preserve">do hospody</w:t>
      </w:r>
      <w:r w:rsidDel="00000000" w:rsidR="00000000" w:rsidRPr="00000000">
        <w:rPr>
          <w:i w:val="1"/>
          <w:rtl w:val="0"/>
        </w:rPr>
        <w:t xml:space="preserve">.</w:t>
      </w:r>
    </w:p>
    <w:p w:rsidR="00000000" w:rsidDel="00000000" w:rsidP="00000000" w:rsidRDefault="00000000" w:rsidRPr="00000000" w14:paraId="0000001F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Lucie</w:t>
      </w:r>
      <w:r w:rsidDel="00000000" w:rsidR="00000000" w:rsidRPr="00000000">
        <w:rPr>
          <w:rtl w:val="0"/>
        </w:rPr>
        <w:t xml:space="preserve"> is going to the pub </w:t>
      </w:r>
      <w:r w:rsidDel="00000000" w:rsidR="00000000" w:rsidRPr="00000000">
        <w:rPr>
          <w:b w:val="1"/>
          <w:rtl w:val="0"/>
        </w:rPr>
        <w:t xml:space="preserve">with me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0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Pavel jde </w:t>
      </w:r>
      <w:r w:rsidDel="00000000" w:rsidR="00000000" w:rsidRPr="00000000">
        <w:rPr>
          <w:b w:val="1"/>
          <w:i w:val="1"/>
          <w:rtl w:val="0"/>
        </w:rPr>
        <w:t xml:space="preserve">s námi / náma</w:t>
      </w:r>
      <w:r w:rsidDel="00000000" w:rsidR="00000000" w:rsidRPr="00000000">
        <w:rPr>
          <w:i w:val="1"/>
          <w:rtl w:val="0"/>
        </w:rPr>
        <w:t xml:space="preserve"> do muzea.</w:t>
      </w:r>
    </w:p>
    <w:p w:rsidR="00000000" w:rsidDel="00000000" w:rsidP="00000000" w:rsidRDefault="00000000" w:rsidRPr="00000000" w14:paraId="00000022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Pavel is going to the pub </w:t>
      </w:r>
      <w:r w:rsidDel="00000000" w:rsidR="00000000" w:rsidRPr="00000000">
        <w:rPr>
          <w:b w:val="1"/>
          <w:rtl w:val="0"/>
        </w:rPr>
        <w:t xml:space="preserve">with us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3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Nechci pracovat </w:t>
      </w:r>
      <w:r w:rsidDel="00000000" w:rsidR="00000000" w:rsidRPr="00000000">
        <w:rPr>
          <w:b w:val="1"/>
          <w:i w:val="1"/>
          <w:rtl w:val="0"/>
        </w:rPr>
        <w:t xml:space="preserve">s ním</w:t>
      </w:r>
      <w:r w:rsidDel="00000000" w:rsidR="00000000" w:rsidRPr="00000000">
        <w:rPr>
          <w:i w:val="1"/>
          <w:rtl w:val="0"/>
        </w:rPr>
        <w:t xml:space="preserve">.</w:t>
      </w:r>
    </w:p>
    <w:p w:rsidR="00000000" w:rsidDel="00000000" w:rsidP="00000000" w:rsidRDefault="00000000" w:rsidRPr="00000000" w14:paraId="00000025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I don’t want to work </w:t>
      </w:r>
      <w:r w:rsidDel="00000000" w:rsidR="00000000" w:rsidRPr="00000000">
        <w:rPr>
          <w:b w:val="1"/>
          <w:rtl w:val="0"/>
        </w:rPr>
        <w:t xml:space="preserve">with him</w:t>
      </w:r>
      <w:r w:rsidDel="00000000" w:rsidR="00000000" w:rsidRPr="00000000">
        <w:rPr>
          <w:rtl w:val="0"/>
        </w:rPr>
        <w:t xml:space="preserve">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realityczech.org/saying-with-using-sinstr" TargetMode="External"/><Relationship Id="rId7" Type="http://schemas.openxmlformats.org/officeDocument/2006/relationships/hyperlink" Target="https://realityczech.org/p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