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2evbzi6b9uso" w:id="0"/>
      <w:bookmarkEnd w:id="0"/>
      <w:r w:rsidDel="00000000" w:rsidR="00000000" w:rsidRPr="00000000">
        <w:rPr>
          <w:rtl w:val="0"/>
        </w:rPr>
        <w:t xml:space="preserve">3.2 - Accusative Case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already practiced the difference between subjects and direct objects when it came to family members (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My sister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lives in Prague</w:t>
      </w:r>
      <w:r w:rsidDel="00000000" w:rsidR="00000000" w:rsidRPr="00000000">
        <w:rPr>
          <w:sz w:val="24"/>
          <w:szCs w:val="24"/>
          <w:rtl w:val="0"/>
        </w:rPr>
        <w:t xml:space="preserve"> vs.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 have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a sister</w:t>
      </w:r>
      <w:r w:rsidDel="00000000" w:rsidR="00000000" w:rsidRPr="00000000">
        <w:rPr>
          <w:sz w:val="24"/>
          <w:szCs w:val="24"/>
          <w:rtl w:val="0"/>
        </w:rPr>
        <w:t xml:space="preserve">). In Czech, there are forms called cases. We are going to continue to differentiate between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subject </w:t>
        </w:r>
      </w:hyperlink>
      <w:r w:rsidDel="00000000" w:rsidR="00000000" w:rsidRPr="00000000">
        <w:rPr>
          <w:sz w:val="24"/>
          <w:szCs w:val="24"/>
          <w:rtl w:val="0"/>
        </w:rPr>
        <w:t xml:space="preserve">and  a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direct object</w:t>
        </w:r>
      </w:hyperlink>
      <w:r w:rsidDel="00000000" w:rsidR="00000000" w:rsidRPr="00000000">
        <w:rPr>
          <w:sz w:val="24"/>
          <w:szCs w:val="24"/>
          <w:rtl w:val="0"/>
        </w:rPr>
        <w:t xml:space="preserve">. Remember, the names of these cases are nominative and accusative: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0"/>
        <w:gridCol w:w="6945"/>
        <w:tblGridChange w:id="0">
          <w:tblGrid>
            <w:gridCol w:w="2100"/>
            <w:gridCol w:w="6945"/>
          </w:tblGrid>
        </w:tblGridChange>
      </w:tblGrid>
      <w:tr>
        <w:trPr>
          <w:cantSplit w:val="0"/>
          <w:trHeight w:val="1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Nominative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subject of a sentence. We have been using the nominative (literally related to the word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name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when we have identified things, e.g.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to je auto, to je počítač, to je holka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…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when they have been the subject of a verb, e.g. 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Accusative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direct object of a sentence.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 have a __________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 am eating a __________, I like __________, I want 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 more verbs we will see with the accusative:</w:t>
      </w:r>
    </w:p>
    <w:p w:rsidR="00000000" w:rsidDel="00000000" w:rsidP="00000000" w:rsidRDefault="00000000" w:rsidRPr="00000000" w14:paraId="0000000B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jíst</w:t>
      </w:r>
      <w:r w:rsidDel="00000000" w:rsidR="00000000" w:rsidRPr="00000000">
        <w:rPr>
          <w:sz w:val="24"/>
          <w:szCs w:val="24"/>
          <w:rtl w:val="0"/>
        </w:rPr>
        <w:t xml:space="preserve"> - to eat</w:t>
      </w:r>
    </w:p>
    <w:p w:rsidR="00000000" w:rsidDel="00000000" w:rsidP="00000000" w:rsidRDefault="00000000" w:rsidRPr="00000000" w14:paraId="0000000D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chtěl bych / chtěla bych</w:t>
      </w:r>
      <w:r w:rsidDel="00000000" w:rsidR="00000000" w:rsidRPr="00000000">
        <w:rPr>
          <w:sz w:val="24"/>
          <w:szCs w:val="24"/>
          <w:rtl w:val="0"/>
        </w:rPr>
        <w:t xml:space="preserve"> - I would like</w:t>
      </w:r>
    </w:p>
    <w:p w:rsidR="00000000" w:rsidDel="00000000" w:rsidP="00000000" w:rsidRDefault="00000000" w:rsidRPr="00000000" w14:paraId="0000000E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pít </w:t>
      </w:r>
      <w:r w:rsidDel="00000000" w:rsidR="00000000" w:rsidRPr="00000000">
        <w:rPr>
          <w:sz w:val="24"/>
          <w:szCs w:val="24"/>
          <w:rtl w:val="0"/>
        </w:rPr>
        <w:t xml:space="preserve">(see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3.4 - the verb </w:t>
        </w:r>
      </w:hyperlink>
      <w:hyperlink r:id="rId9">
        <w:r w:rsidDel="00000000" w:rsidR="00000000" w:rsidRPr="00000000">
          <w:rPr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pít </w:t>
        </w:r>
      </w:hyperlink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- to drink</w:t>
        </w:r>
      </w:hyperlink>
      <w:r w:rsidDel="00000000" w:rsidR="00000000" w:rsidRPr="00000000">
        <w:rPr>
          <w:sz w:val="24"/>
          <w:szCs w:val="24"/>
          <w:rtl w:val="0"/>
        </w:rPr>
        <w:t xml:space="preserve"> for conjugation)</w:t>
      </w:r>
    </w:p>
    <w:p w:rsidR="00000000" w:rsidDel="00000000" w:rsidP="00000000" w:rsidRDefault="00000000" w:rsidRPr="00000000" w14:paraId="0000000F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mít </w:t>
      </w:r>
      <w:r w:rsidDel="00000000" w:rsidR="00000000" w:rsidRPr="00000000">
        <w:rPr>
          <w:sz w:val="24"/>
          <w:szCs w:val="24"/>
          <w:rtl w:val="0"/>
        </w:rPr>
        <w:t xml:space="preserve">- to have</w:t>
      </w:r>
    </w:p>
    <w:p w:rsidR="00000000" w:rsidDel="00000000" w:rsidP="00000000" w:rsidRDefault="00000000" w:rsidRPr="00000000" w14:paraId="00000010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kupovat</w:t>
      </w:r>
      <w:r w:rsidDel="00000000" w:rsidR="00000000" w:rsidRPr="00000000">
        <w:rPr>
          <w:sz w:val="24"/>
          <w:szCs w:val="24"/>
          <w:rtl w:val="0"/>
        </w:rPr>
        <w:t xml:space="preserve"> - to buy</w:t>
      </w:r>
    </w:p>
    <w:p w:rsidR="00000000" w:rsidDel="00000000" w:rsidP="00000000" w:rsidRDefault="00000000" w:rsidRPr="00000000" w14:paraId="00000011">
      <w:pPr>
        <w:pageBreakBefore w:val="0"/>
        <w:ind w:left="72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and many more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realityczech.org/the-verb-pit-to-drink" TargetMode="External"/><Relationship Id="rId9" Type="http://schemas.openxmlformats.org/officeDocument/2006/relationships/hyperlink" Target="https://realityczech.org/the-verb-pit-to-dr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e/2PACX-1vS2s_7lqxbPE4iA52QEp4CgHUl9RoHYeKSDnA9MqhODYE27Ua5kHYyhg_cEROiB8xI66v-sNuxofbWS/pub" TargetMode="External"/><Relationship Id="rId7" Type="http://schemas.openxmlformats.org/officeDocument/2006/relationships/hyperlink" Target="https://docs.google.com/document/d/e/2PACX-1vTVhMKeOv1KkPHyxeFmegocQeiOJFQsNVE95agSiK11Mt94P88LEngFV-Y1BgmOpG83sPGzQYBpdb9q/pub" TargetMode="External"/><Relationship Id="rId8" Type="http://schemas.openxmlformats.org/officeDocument/2006/relationships/hyperlink" Target="https://realityczech.org/the-verb-pit-to-dr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