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ind w:left="720" w:hanging="690"/>
        <w:rPr/>
      </w:pPr>
      <w:bookmarkStart w:colFirst="0" w:colLast="0" w:name="_6wml7s98osnq" w:id="0"/>
      <w:bookmarkEnd w:id="0"/>
      <w:r w:rsidDel="00000000" w:rsidR="00000000" w:rsidRPr="00000000">
        <w:rPr>
          <w:rtl w:val="0"/>
        </w:rPr>
        <w:t xml:space="preserve">9.7 - Indeterminate Verbs (</w:t>
      </w:r>
      <w:r w:rsidDel="00000000" w:rsidR="00000000" w:rsidRPr="00000000">
        <w:rPr>
          <w:i w:val="1"/>
          <w:iCs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jezdit</w:t>
      </w:r>
      <w:r w:rsidDel="00000000" w:rsidR="00000000" w:rsidRPr="00000000">
        <w:rPr>
          <w:rtl w:val="0"/>
        </w:rPr>
        <w:t xml:space="preserve">) and goal-less motion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/>
      </w:pPr>
      <w:bookmarkStart w:colFirst="0" w:colLast="0" w:name="_waufh96gfpl8" w:id="1"/>
      <w:bookmarkEnd w:id="1"/>
      <w:r w:rsidDel="00000000" w:rsidR="00000000" w:rsidRPr="00000000">
        <w:rPr>
          <w:rtl w:val="0"/>
        </w:rPr>
        <w:t xml:space="preserve">Let’s begin with a reminder of when indeterminate verbs are used and when determinate verbs are used: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  <w:t xml:space="preserve">Now we are going to learn an additional meaning for indeterminate verbs:</w:t>
      </w:r>
    </w:p>
    <w:p w:rsidR="00000000" w:rsidDel="00000000" w:rsidP="00000000" w:rsidRDefault="00000000" w:rsidRPr="00000000" w14:paraId="00000006">
      <w:pPr>
        <w:pageBreakBefore w:val="0"/>
        <w:spacing w:line="259" w:lineRule="auto"/>
        <w:rPr>
          <w:b w:val="1"/>
          <w:bCs w:val="1"/>
        </w:rPr>
      </w:pPr>
      <w:bookmarkStart w:colFirst="0" w:colLast="0" w:name="_vs7kxtaj7lbp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3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3"/>
        <w:gridCol w:w="4610"/>
        <w:tblGridChange w:id="0">
          <w:tblGrid>
            <w:gridCol w:w="4723"/>
            <w:gridCol w:w="461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c9daf8" w:val="clear"/>
          </w:tcPr>
          <w:p w:rsidR="00000000" w:rsidDel="00000000" w:rsidP="00000000" w:rsidRDefault="00000000" w:rsidRPr="00000000" w14:paraId="00000007">
            <w:pPr>
              <w:pStyle w:val="Heading3"/>
              <w:pageBreakBefore w:val="0"/>
              <w:spacing w:line="259" w:lineRule="auto"/>
              <w:jc w:val="center"/>
              <w:rPr/>
            </w:pPr>
            <w:bookmarkStart w:colFirst="0" w:colLast="0" w:name="_w2fciar7l0no" w:id="3"/>
            <w:bookmarkEnd w:id="3"/>
            <w:r w:rsidDel="00000000" w:rsidR="00000000" w:rsidRPr="00000000">
              <w:rPr>
                <w:rtl w:val="0"/>
              </w:rPr>
              <w:t xml:space="preserve">indeterminate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chodit, jezdit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c9daf8" w:val="clear"/>
          </w:tcPr>
          <w:p w:rsidR="00000000" w:rsidDel="00000000" w:rsidP="00000000" w:rsidRDefault="00000000" w:rsidRPr="00000000" w14:paraId="00000008">
            <w:pPr>
              <w:pStyle w:val="Heading3"/>
              <w:pageBreakBefore w:val="0"/>
              <w:spacing w:line="259" w:lineRule="auto"/>
              <w:jc w:val="center"/>
              <w:rPr/>
            </w:pPr>
            <w:bookmarkStart w:colFirst="0" w:colLast="0" w:name="_w2fciar7l0no" w:id="3"/>
            <w:bookmarkEnd w:id="3"/>
            <w:r w:rsidDel="00000000" w:rsidR="00000000" w:rsidRPr="00000000">
              <w:rPr>
                <w:rtl w:val="0"/>
              </w:rPr>
              <w:t xml:space="preserve">determinate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jít, jet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habitual acts of going </w:t>
            </w:r>
            <w:r w:rsidDel="00000000" w:rsidR="00000000" w:rsidRPr="00000000">
              <w:rPr>
                <w:rtl w:val="0"/>
              </w:rPr>
              <w:t xml:space="preserve">- use the verbs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chodit, jezdit</w:t>
            </w:r>
            <w:r w:rsidDel="00000000" w:rsidR="00000000" w:rsidRPr="00000000">
              <w:rPr>
                <w:rtl w:val="0"/>
              </w:rPr>
              <w:t xml:space="preserve"> when you are describing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frequent or habitual trips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59" w:lineRule="auto"/>
              <w:ind w:left="45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21230" cy="714375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7091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30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Často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chodím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do parku.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often go to the park.’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Chodila jsem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do hospody dvakrát týdně.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used to go to the pub twice a week.’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single trip - use the verb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jít, jet</w:t>
            </w:r>
            <w:r w:rsidDel="00000000" w:rsidR="00000000" w:rsidRPr="00000000">
              <w:rPr>
                <w:rtl w:val="0"/>
              </w:rPr>
              <w:t xml:space="preserve"> when you describing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single trip from point A to point 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59" w:lineRule="auto"/>
              <w:ind w:left="45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59" w:lineRule="auto"/>
              <w:ind w:left="450" w:firstLine="0"/>
              <w:rPr>
                <w:i w:val="1"/>
                <w:iCs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914525" cy="5715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Teď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jdeme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do parku.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We’re going to the park now.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Včera večer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jsme šli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do kina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This evening we’re going to the movies.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Zítra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půjdeme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na zajímavou přednášku.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‘Tomorrow we will go to an interesting lecture.’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goal-less motion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480" w:lineRule="auto"/>
              <w:ind w:firstLine="72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7775" cy="9144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Často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chodím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po tom krásném parku.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often walk around that beautiful park.’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Dnes večer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budou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Bára a Filip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chodit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po krásném parku.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‘This evening Bára and Filip are going to walk around a beautiful park.’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ageBreakBefore w:val="0"/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As we see, we now have an additional meaning, namely that there was no specific destination, but rather goal-less motion.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