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ageBreakBefore w:val="0"/>
        <w:spacing w:line="360" w:lineRule="auto"/>
        <w:rPr/>
      </w:pPr>
      <w:bookmarkStart w:colFirst="0" w:colLast="0" w:name="_wg735t4yl9si" w:id="0"/>
      <w:bookmarkEnd w:id="0"/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rtl w:val="0"/>
        </w:rPr>
        <w:t xml:space="preserve">. lekce - </w:t>
      </w:r>
      <w:r w:rsidDel="00000000" w:rsidR="00000000" w:rsidRPr="00000000">
        <w:rPr>
          <w:i w:val="1"/>
          <w:iCs w:val="1"/>
          <w:rtl w:val="0"/>
        </w:rPr>
        <w:t xml:space="preserve">Počasí + Vzhled, Tělo, Zdraví</w:t>
      </w:r>
      <w:r w:rsidDel="00000000" w:rsidR="00000000" w:rsidRPr="00000000">
        <w:rPr>
          <w:rtl w:val="0"/>
        </w:rPr>
        <w:t xml:space="preserve"> / Unit 4 - Weather + Appearance, Body, Health</w:t>
      </w:r>
    </w:p>
    <w:p w:rsidR="00000000" w:rsidDel="00000000" w:rsidP="00000000" w:rsidRDefault="00000000" w:rsidRPr="00000000" w14:paraId="00000002">
      <w:pPr>
        <w:pageBreakBefore w:val="0"/>
        <w:spacing w:after="8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Layout w:type="fixed"/>
        <w:tblLook w:val="0600"/>
      </w:tblPr>
      <w:tblGrid>
        <w:gridCol w:w="6480"/>
        <w:gridCol w:w="6480"/>
        <w:tblGridChange w:id="0">
          <w:tblGrid>
            <w:gridCol w:w="6480"/>
            <w:gridCol w:w="64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pageBreakBefore w:val="0"/>
              <w:spacing w:after="12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In this unit we will begin by talking about weather and how to describe the current weather situation.</w:t>
            </w:r>
          </w:p>
          <w:p w:rsidR="00000000" w:rsidDel="00000000" w:rsidP="00000000" w:rsidRDefault="00000000" w:rsidRPr="00000000" w14:paraId="00000004">
            <w:pPr>
              <w:pageBreakBefore w:val="0"/>
              <w:spacing w:after="12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We will then learn to talk about clothing, from describing what someone has on, talking about clothing wearing habits, a practice talking about buying clothes for yourself and others and our reactions to clothing that we see (like it, dislike it, etc.)</w:t>
            </w:r>
          </w:p>
          <w:p w:rsidR="00000000" w:rsidDel="00000000" w:rsidP="00000000" w:rsidRDefault="00000000" w:rsidRPr="00000000" w14:paraId="00000005">
            <w:pPr>
              <w:pageBreakBefore w:val="0"/>
              <w:spacing w:after="12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Additionally, we will learn how to describe a person’s appearance more generally by learning terms for body parts, hair and eye color, complexion, etc.</w:t>
            </w:r>
          </w:p>
          <w:p w:rsidR="00000000" w:rsidDel="00000000" w:rsidP="00000000" w:rsidRDefault="00000000" w:rsidRPr="00000000" w14:paraId="00000006">
            <w:pPr>
              <w:pageBreakBefore w:val="0"/>
              <w:spacing w:after="80"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 the right you can download a copy of the activity book which contains exercises and activities to be completed along with each day in the textbook. For more information about using these materials, see </w:t>
            </w:r>
            <w:hyperlink r:id="rId6">
              <w:r w:rsidDel="00000000" w:rsidR="00000000" w:rsidRPr="00000000">
                <w:rPr>
                  <w:color w:val="1155cc"/>
                  <w:sz w:val="28"/>
                  <w:szCs w:val="28"/>
                  <w:u w:val="single"/>
                  <w:rtl w:val="0"/>
                </w:rPr>
                <w:t xml:space="preserve">Using the </w:t>
              </w:r>
            </w:hyperlink>
            <w:hyperlink r:id="rId7">
              <w:r w:rsidDel="00000000" w:rsidR="00000000" w:rsidRPr="00000000">
                <w:rPr>
                  <w:i w:val="1"/>
                  <w:iCs w:val="1"/>
                  <w:color w:val="1155cc"/>
                  <w:sz w:val="28"/>
                  <w:szCs w:val="28"/>
                  <w:u w:val="single"/>
                  <w:rtl w:val="0"/>
                </w:rPr>
                <w:t xml:space="preserve">Reality Czech</w:t>
              </w:r>
            </w:hyperlink>
            <w:hyperlink r:id="rId8">
              <w:r w:rsidDel="00000000" w:rsidR="00000000" w:rsidRPr="00000000">
                <w:rPr>
                  <w:color w:val="1155cc"/>
                  <w:sz w:val="28"/>
                  <w:szCs w:val="28"/>
                  <w:u w:val="single"/>
                  <w:rtl w:val="0"/>
                </w:rPr>
                <w:t xml:space="preserve"> Curriculum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hyperlink r:id="rId9">
              <w:r w:rsidDel="00000000" w:rsidR="00000000" w:rsidRPr="00000000">
                <w:rPr>
                  <w:color w:val="1155cc"/>
                  <w:sz w:val="28"/>
                  <w:szCs w:val="28"/>
                  <w:u w:val="single"/>
                </w:rPr>
                <w:drawing>
                  <wp:inline distB="114300" distT="114300" distL="114300" distR="114300">
                    <wp:extent cx="2819400" cy="3644590"/>
                    <wp:effectExtent b="0" l="0" r="0" t="0"/>
                    <wp:docPr id="1" name="image1.png"/>
                    <a:graphic>
                      <a:graphicData uri="http://schemas.openxmlformats.org/drawingml/2006/picture">
                        <pic:pic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10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819400" cy="364459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hyperlink r:id="rId11">
              <w:r w:rsidDel="00000000" w:rsidR="00000000" w:rsidRPr="00000000">
                <w:rPr>
                  <w:color w:val="1155cc"/>
                  <w:sz w:val="28"/>
                  <w:szCs w:val="28"/>
                  <w:u w:val="single"/>
                  <w:rtl w:val="0"/>
                </w:rPr>
                <w:t xml:space="preserve">Unit 4 - Classroom Activity Book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ageBreakBefore w:val="0"/>
        <w:spacing w:after="80"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9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20"/>
        <w:gridCol w:w="4320"/>
        <w:gridCol w:w="4320"/>
        <w:tblGridChange w:id="0">
          <w:tblGrid>
            <w:gridCol w:w="4320"/>
            <w:gridCol w:w="4320"/>
            <w:gridCol w:w="4320"/>
          </w:tblGrid>
        </w:tblGridChange>
      </w:tblGrid>
      <w:tr>
        <w:trPr>
          <w:cantSplit w:val="0"/>
          <w:trHeight w:val="6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after="80"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Communicative Goals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after="80"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Grammar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after="80" w:line="240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Vocabulary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numPr>
                <w:ilvl w:val="0"/>
                <w:numId w:val="2"/>
              </w:numPr>
              <w:spacing w:after="80" w:line="240" w:lineRule="auto"/>
              <w:ind w:left="720" w:hanging="3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talk about the weather</w:t>
            </w:r>
          </w:p>
          <w:p w:rsidR="00000000" w:rsidDel="00000000" w:rsidP="00000000" w:rsidRDefault="00000000" w:rsidRPr="00000000" w14:paraId="0000000E">
            <w:pPr>
              <w:pageBreakBefore w:val="0"/>
              <w:numPr>
                <w:ilvl w:val="0"/>
                <w:numId w:val="2"/>
              </w:numPr>
              <w:spacing w:after="80" w:line="240" w:lineRule="auto"/>
              <w:ind w:left="720" w:hanging="3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describe what a person is wearing</w:t>
            </w:r>
          </w:p>
          <w:p w:rsidR="00000000" w:rsidDel="00000000" w:rsidP="00000000" w:rsidRDefault="00000000" w:rsidRPr="00000000" w14:paraId="0000000F">
            <w:pPr>
              <w:pageBreakBefore w:val="0"/>
              <w:numPr>
                <w:ilvl w:val="0"/>
                <w:numId w:val="2"/>
              </w:numPr>
              <w:spacing w:after="80" w:line="240" w:lineRule="auto"/>
              <w:ind w:left="720" w:hanging="3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express clothing preferences (i.e. what you like, what you don’t like, etc.)</w:t>
            </w:r>
          </w:p>
          <w:p w:rsidR="00000000" w:rsidDel="00000000" w:rsidP="00000000" w:rsidRDefault="00000000" w:rsidRPr="00000000" w14:paraId="00000010">
            <w:pPr>
              <w:pageBreakBefore w:val="0"/>
              <w:numPr>
                <w:ilvl w:val="0"/>
                <w:numId w:val="2"/>
              </w:numPr>
              <w:spacing w:after="80" w:line="240" w:lineRule="auto"/>
              <w:ind w:left="720" w:hanging="3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learn about buying clothes and the preposition 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0"/>
              </w:rPr>
              <w:t xml:space="preserve">pro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+ ACC ‘for’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numPr>
                <w:ilvl w:val="0"/>
                <w:numId w:val="3"/>
              </w:numPr>
              <w:spacing w:after="80" w:line="240" w:lineRule="auto"/>
              <w:ind w:left="720" w:hanging="360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dative of nouns and pronouns</w:t>
            </w:r>
          </w:p>
          <w:p w:rsidR="00000000" w:rsidDel="00000000" w:rsidP="00000000" w:rsidRDefault="00000000" w:rsidRPr="00000000" w14:paraId="00000012">
            <w:pPr>
              <w:pageBreakBefore w:val="0"/>
              <w:numPr>
                <w:ilvl w:val="0"/>
                <w:numId w:val="3"/>
              </w:numPr>
              <w:spacing w:after="80" w:line="240" w:lineRule="auto"/>
              <w:ind w:left="720" w:hanging="3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using the dative to express indirect object</w:t>
            </w:r>
          </w:p>
          <w:p w:rsidR="00000000" w:rsidDel="00000000" w:rsidP="00000000" w:rsidRDefault="00000000" w:rsidRPr="00000000" w14:paraId="00000013">
            <w:pPr>
              <w:pageBreakBefore w:val="0"/>
              <w:numPr>
                <w:ilvl w:val="0"/>
                <w:numId w:val="3"/>
              </w:numPr>
              <w:spacing w:after="80" w:line="240" w:lineRule="auto"/>
              <w:ind w:left="720" w:hanging="360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using the dative to express age</w:t>
            </w:r>
          </w:p>
          <w:p w:rsidR="00000000" w:rsidDel="00000000" w:rsidP="00000000" w:rsidRDefault="00000000" w:rsidRPr="00000000" w14:paraId="00000014">
            <w:pPr>
              <w:pageBreakBefore w:val="0"/>
              <w:numPr>
                <w:ilvl w:val="0"/>
                <w:numId w:val="3"/>
              </w:numPr>
              <w:spacing w:after="80" w:line="240" w:lineRule="auto"/>
              <w:ind w:left="720" w:hanging="3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weather adverbs and vocabulary</w:t>
            </w:r>
          </w:p>
          <w:p w:rsidR="00000000" w:rsidDel="00000000" w:rsidP="00000000" w:rsidRDefault="00000000" w:rsidRPr="00000000" w14:paraId="00000015">
            <w:pPr>
              <w:pageBreakBefore w:val="0"/>
              <w:numPr>
                <w:ilvl w:val="0"/>
                <w:numId w:val="3"/>
              </w:numPr>
              <w:spacing w:after="80" w:line="240" w:lineRule="auto"/>
              <w:ind w:left="720" w:hanging="3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using the dative to express physical sensation (</w:t>
            </w:r>
            <w:r w:rsidDel="00000000" w:rsidR="00000000" w:rsidRPr="00000000">
              <w:rPr>
                <w:i w:val="1"/>
                <w:iCs w:val="1"/>
                <w:sz w:val="28"/>
                <w:szCs w:val="28"/>
                <w:rtl w:val="0"/>
              </w:rPr>
              <w:t xml:space="preserve">je mi zima, je mi horko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16">
            <w:pPr>
              <w:pageBreakBefore w:val="0"/>
              <w:widowControl w:val="0"/>
              <w:numPr>
                <w:ilvl w:val="0"/>
                <w:numId w:val="3"/>
              </w:numPr>
              <w:spacing w:after="80" w:line="240" w:lineRule="auto"/>
              <w:ind w:left="720" w:hanging="360"/>
              <w:rPr>
                <w:sz w:val="28"/>
                <w:szCs w:val="28"/>
              </w:rPr>
            </w:pPr>
            <w:r w:rsidDel="00000000" w:rsidR="00000000" w:rsidRPr="00000000">
              <w:rPr>
                <w:i w:val="1"/>
                <w:iCs w:val="1"/>
                <w:sz w:val="28"/>
                <w:szCs w:val="28"/>
                <w:rtl w:val="0"/>
              </w:rPr>
              <w:t xml:space="preserve">líbit 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numPr>
                <w:ilvl w:val="0"/>
                <w:numId w:val="1"/>
              </w:numPr>
              <w:spacing w:after="80" w:line="240" w:lineRule="auto"/>
              <w:ind w:left="720" w:hanging="360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clothing</w:t>
            </w:r>
          </w:p>
          <w:p w:rsidR="00000000" w:rsidDel="00000000" w:rsidP="00000000" w:rsidRDefault="00000000" w:rsidRPr="00000000" w14:paraId="00000018">
            <w:pPr>
              <w:pageBreakBefore w:val="0"/>
              <w:numPr>
                <w:ilvl w:val="0"/>
                <w:numId w:val="1"/>
              </w:numPr>
              <w:spacing w:after="80" w:line="240" w:lineRule="auto"/>
              <w:ind w:left="720" w:hanging="360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parts of the body</w:t>
            </w:r>
          </w:p>
          <w:p w:rsidR="00000000" w:rsidDel="00000000" w:rsidP="00000000" w:rsidRDefault="00000000" w:rsidRPr="00000000" w14:paraId="00000019">
            <w:pPr>
              <w:pageBreakBefore w:val="0"/>
              <w:numPr>
                <w:ilvl w:val="0"/>
                <w:numId w:val="1"/>
              </w:numPr>
              <w:spacing w:after="80" w:line="240" w:lineRule="auto"/>
              <w:ind w:left="720" w:hanging="360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physical description</w:t>
            </w:r>
          </w:p>
          <w:p w:rsidR="00000000" w:rsidDel="00000000" w:rsidP="00000000" w:rsidRDefault="00000000" w:rsidRPr="00000000" w14:paraId="0000001A">
            <w:pPr>
              <w:pageBreakBefore w:val="0"/>
              <w:numPr>
                <w:ilvl w:val="0"/>
                <w:numId w:val="1"/>
              </w:numPr>
              <w:spacing w:after="80" w:line="240" w:lineRule="auto"/>
              <w:ind w:left="720" w:hanging="360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sickness and health</w:t>
            </w:r>
          </w:p>
          <w:p w:rsidR="00000000" w:rsidDel="00000000" w:rsidP="00000000" w:rsidRDefault="00000000" w:rsidRPr="00000000" w14:paraId="0000001B">
            <w:pPr>
              <w:pageBreakBefore w:val="0"/>
              <w:numPr>
                <w:ilvl w:val="0"/>
                <w:numId w:val="1"/>
              </w:numPr>
              <w:spacing w:after="80" w:line="240" w:lineRule="auto"/>
              <w:ind w:left="720" w:hanging="3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the verb moct ‘to be able’</w:t>
            </w:r>
          </w:p>
        </w:tc>
      </w:tr>
    </w:tbl>
    <w:p w:rsidR="00000000" w:rsidDel="00000000" w:rsidP="00000000" w:rsidRDefault="00000000" w:rsidRPr="00000000" w14:paraId="0000001C">
      <w:pPr>
        <w:pageBreakBefore w:val="0"/>
        <w:spacing w:after="80" w:line="240" w:lineRule="auto"/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docs.google.com/document/d/14h2eGEjE4UtOJUjlDe37ZKOPfIxAOp1yoS-cgAToP8o/edit" TargetMode="External"/><Relationship Id="rId10" Type="http://schemas.openxmlformats.org/officeDocument/2006/relationships/image" Target="media/image1.png"/><Relationship Id="rId9" Type="http://schemas.openxmlformats.org/officeDocument/2006/relationships/hyperlink" Target="https://docs.google.com/document/d/14h2eGEjE4UtOJUjlDe37ZKOPfIxAOp1yoS-cgAToP8o/edit" TargetMode="External"/><Relationship Id="rId5" Type="http://schemas.openxmlformats.org/officeDocument/2006/relationships/styles" Target="styles.xml"/><Relationship Id="rId6" Type="http://schemas.openxmlformats.org/officeDocument/2006/relationships/hyperlink" Target="https://realityczech.org/using-the-curriculum/" TargetMode="External"/><Relationship Id="rId7" Type="http://schemas.openxmlformats.org/officeDocument/2006/relationships/hyperlink" Target="https://realityczech.org/using-the-curriculum/" TargetMode="External"/><Relationship Id="rId8" Type="http://schemas.openxmlformats.org/officeDocument/2006/relationships/hyperlink" Target="https://realityczech.org/using-the-curriculu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