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Eduard: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Tady v Austinu ano, doma bydlím sám.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sám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(f. sama) - alone, on one’s own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spolubydlící, protože bydlím v bytečku, který má tři pokoje, tak teďka čerstvě máme… my tam bydlíme čtyři.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byteček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malý byt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teďka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teď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čerstvě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recently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čerstvý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fresh)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bydlíme čtyři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four of us live there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jsem bydlel asi dva roky na koleji a měl jsem spolubydlícího.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jsem celých pět let dojížděla, takže jsem neměla žádné spolubydlící. - Vy jste dojížděla? A vodkud (odkud)? - Z Příbrami.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celých pět let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five whole years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dojíždět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commute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odkud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from where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