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uhevq43v2ds4" w:id="0"/>
      <w:bookmarkEnd w:id="0"/>
      <w:r w:rsidDel="00000000" w:rsidR="00000000" w:rsidRPr="00000000">
        <w:rPr>
          <w:rtl w:val="0"/>
        </w:rPr>
        <w:t xml:space="preserve">5 </w:t>
      </w:r>
      <w:r w:rsidDel="00000000" w:rsidR="00000000" w:rsidRPr="00000000">
        <w:rPr>
          <w:color w:val="fa5a22"/>
          <w:rtl w:val="0"/>
        </w:rPr>
        <w:t xml:space="preserve">|</w:t>
      </w:r>
      <w:r w:rsidDel="00000000" w:rsidR="00000000" w:rsidRPr="00000000">
        <w:rPr>
          <w:rtl w:val="0"/>
        </w:rPr>
        <w:t xml:space="preserve"> 1 </w:t>
      </w:r>
      <w:r w:rsidDel="00000000" w:rsidR="00000000" w:rsidRPr="00000000">
        <w:rPr>
          <w:color w:val="fa5a22"/>
          <w:rtl w:val="0"/>
        </w:rPr>
        <w:t xml:space="preserve">|</w:t>
      </w:r>
      <w:r w:rsidDel="00000000" w:rsidR="00000000" w:rsidRPr="00000000">
        <w:rPr>
          <w:rtl w:val="0"/>
        </w:rPr>
        <w:t xml:space="preserve"> Lekcija 1: Sretan rođendan!</w:t>
      </w:r>
    </w:p>
    <w:p w:rsidR="00000000" w:rsidDel="00000000" w:rsidP="00000000" w:rsidRDefault="00000000" w:rsidRPr="00000000" w14:paraId="00000002">
      <w:pPr>
        <w:pStyle w:val="Heading1"/>
        <w:rPr/>
      </w:pPr>
      <w:bookmarkStart w:colFirst="0" w:colLast="0" w:name="_jgmdngc0uy4f" w:id="1"/>
      <w:bookmarkEnd w:id="1"/>
      <w:r w:rsidDel="00000000" w:rsidR="00000000" w:rsidRPr="00000000">
        <w:rPr>
          <w:color w:val="fa5a22"/>
          <w:rtl w:val="0"/>
        </w:rPr>
        <w:t xml:space="preserve">|</w:t>
      </w:r>
      <w:r w:rsidDel="00000000" w:rsidR="00000000" w:rsidRPr="00000000">
        <w:rPr>
          <w:rtl w:val="0"/>
        </w:rPr>
        <w:t xml:space="preserve"> The verb PROSLAVITI</w:t>
      </w:r>
    </w:p>
    <w:p w:rsidR="00000000" w:rsidDel="00000000" w:rsidP="00000000" w:rsidRDefault="00000000" w:rsidRPr="00000000" w14:paraId="00000003">
      <w:pPr>
        <w:rPr/>
      </w:pPr>
      <w:r w:rsidDel="00000000" w:rsidR="00000000" w:rsidRPr="00000000">
        <w:rPr>
          <w:rtl w:val="0"/>
        </w:rPr>
        <w:t xml:space="preserve">When it comes to celebrations, the verb that we should use to indicate our plans of celebrating a birthday or any holiday is </w:t>
      </w:r>
      <w:r w:rsidDel="00000000" w:rsidR="00000000" w:rsidRPr="00000000">
        <w:rPr>
          <w:b w:val="1"/>
          <w:i w:val="1"/>
          <w:rtl w:val="0"/>
        </w:rPr>
        <w:t xml:space="preserve">proslaviti</w:t>
      </w:r>
      <w:r w:rsidDel="00000000" w:rsidR="00000000" w:rsidRPr="00000000">
        <w:rPr>
          <w:rtl w:val="0"/>
        </w:rPr>
        <w:t xml:space="preserve"> (to celebrate).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200"/>
        <w:gridCol w:w="1755"/>
        <w:gridCol w:w="1170"/>
        <w:gridCol w:w="1275"/>
        <w:gridCol w:w="2715"/>
        <w:tblGridChange w:id="0">
          <w:tblGrid>
            <w:gridCol w:w="1245"/>
            <w:gridCol w:w="1200"/>
            <w:gridCol w:w="1755"/>
            <w:gridCol w:w="1170"/>
            <w:gridCol w:w="1275"/>
            <w:gridCol w:w="2715"/>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center"/>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1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jc w:val="center"/>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A">
            <w:pPr>
              <w:spacing w:line="240" w:lineRule="auto"/>
              <w:rPr/>
            </w:pPr>
            <w:hyperlink r:id="rId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r w:rsidDel="00000000" w:rsidR="00000000" w:rsidRPr="00000000">
              <w:rPr>
                <w:rtl w:val="0"/>
              </w:rPr>
              <w:t xml:space="preserve">ja </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0C">
            <w:pPr>
              <w:spacing w:line="240" w:lineRule="auto"/>
              <w:rPr/>
            </w:pPr>
            <w:r w:rsidDel="00000000" w:rsidR="00000000" w:rsidRPr="00000000">
              <w:rPr>
                <w:rtl w:val="0"/>
              </w:rPr>
              <w:t xml:space="preserve">proslav-im</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hyperlink r:id="rId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r w:rsidDel="00000000" w:rsidR="00000000" w:rsidRPr="00000000">
              <w:rPr>
                <w:rtl w:val="0"/>
              </w:rPr>
              <w:t xml:space="preserve">mi </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proslav-imo</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hyperlink r:id="rId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t xml:space="preserve">ti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proslav-iš</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hyperlink r:id="rId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r w:rsidDel="00000000" w:rsidR="00000000" w:rsidRPr="00000000">
              <w:rPr>
                <w:rtl w:val="0"/>
              </w:rPr>
              <w:t xml:space="preserve">vi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t xml:space="preserve">proslav-ite</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1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on/-a/-o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t xml:space="preserve">proslav-i</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hyperlink r:id="rId1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r w:rsidDel="00000000" w:rsidR="00000000" w:rsidRPr="00000000">
              <w:rPr>
                <w:rtl w:val="0"/>
              </w:rPr>
              <w:t xml:space="preserve">oni/-e/-a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B">
            <w:pPr>
              <w:spacing w:line="240" w:lineRule="auto"/>
              <w:rPr/>
            </w:pPr>
            <w:r w:rsidDel="00000000" w:rsidR="00000000" w:rsidRPr="00000000">
              <w:rPr>
                <w:rtl w:val="0"/>
              </w:rPr>
              <w:t xml:space="preserve">proslav-e</w:t>
            </w:r>
          </w:p>
        </w:tc>
      </w:tr>
    </w:tbl>
    <w:p w:rsidR="00000000" w:rsidDel="00000000" w:rsidP="00000000" w:rsidRDefault="00000000" w:rsidRPr="00000000" w14:paraId="0000001C">
      <w:pPr>
        <w:pStyle w:val="Heading3"/>
        <w:rPr/>
      </w:pPr>
      <w:bookmarkStart w:colFirst="0" w:colLast="0" w:name="_u0m9r98fpfvz" w:id="2"/>
      <w:bookmarkEnd w:id="2"/>
      <w:r w:rsidDel="00000000" w:rsidR="00000000" w:rsidRPr="00000000">
        <w:rPr>
          <w:rtl w:val="0"/>
        </w:rPr>
        <w:t xml:space="preserve">Na primjer:</w:t>
      </w:r>
    </w:p>
    <w:p w:rsidR="00000000" w:rsidDel="00000000" w:rsidP="00000000" w:rsidRDefault="00000000" w:rsidRPr="00000000" w14:paraId="0000001D">
      <w:pPr>
        <w:rPr>
          <w:i w:val="1"/>
        </w:rPr>
      </w:pPr>
      <w:r w:rsidDel="00000000" w:rsidR="00000000" w:rsidRPr="00000000">
        <w:rPr>
          <w:i w:val="1"/>
          <w:rtl w:val="0"/>
        </w:rPr>
        <w:t xml:space="preserve">Ja planiram proslaviti rođendan u restoranu.</w:t>
      </w:r>
    </w:p>
    <w:p w:rsidR="00000000" w:rsidDel="00000000" w:rsidP="00000000" w:rsidRDefault="00000000" w:rsidRPr="00000000" w14:paraId="0000001E">
      <w:pPr>
        <w:rPr/>
      </w:pPr>
      <w:r w:rsidDel="00000000" w:rsidR="00000000" w:rsidRPr="00000000">
        <w:rPr>
          <w:rtl w:val="0"/>
        </w:rPr>
        <w:t xml:space="preserve">[I plan to celebrate my birthday at the restaurant.]</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i w:val="1"/>
        </w:rPr>
      </w:pPr>
      <w:r w:rsidDel="00000000" w:rsidR="00000000" w:rsidRPr="00000000">
        <w:rPr>
          <w:i w:val="1"/>
          <w:rtl w:val="0"/>
        </w:rPr>
        <w:t xml:space="preserve">Moj prijatelj planira proslaviti Dan zahvalnosti kod kuće.</w:t>
      </w:r>
    </w:p>
    <w:p w:rsidR="00000000" w:rsidDel="00000000" w:rsidP="00000000" w:rsidRDefault="00000000" w:rsidRPr="00000000" w14:paraId="00000021">
      <w:pPr>
        <w:rPr/>
      </w:pPr>
      <w:r w:rsidDel="00000000" w:rsidR="00000000" w:rsidRPr="00000000">
        <w:rPr>
          <w:rtl w:val="0"/>
        </w:rPr>
        <w:t xml:space="preserve">[My friend plans to celebrate Thanksgiving at home.]</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This verb indicates a one time action. It will happen on a specific day and the celebration (i.e., the action of celebrating something) will be completed that day.</w:t>
      </w:r>
    </w:p>
    <w:p w:rsidR="00000000" w:rsidDel="00000000" w:rsidP="00000000" w:rsidRDefault="00000000" w:rsidRPr="00000000" w14:paraId="00000024">
      <w:pPr>
        <w:pStyle w:val="Heading1"/>
        <w:rPr>
          <w:color w:val="fa5a22"/>
        </w:rPr>
      </w:pPr>
      <w:bookmarkStart w:colFirst="0" w:colLast="0" w:name="_73dg0q2imbyw" w:id="3"/>
      <w:bookmarkEnd w:id="3"/>
      <w:r w:rsidDel="00000000" w:rsidR="00000000" w:rsidRPr="00000000">
        <w:rPr>
          <w:color w:val="fa5a22"/>
          <w:rtl w:val="0"/>
        </w:rPr>
        <w:t xml:space="preserve">|</w:t>
      </w:r>
      <w:r w:rsidDel="00000000" w:rsidR="00000000" w:rsidRPr="00000000">
        <w:rPr>
          <w:rtl w:val="0"/>
        </w:rPr>
        <w:t xml:space="preserve"> Dates - day</w:t>
      </w:r>
      <w:r w:rsidDel="00000000" w:rsidR="00000000" w:rsidRPr="00000000">
        <w:rPr>
          <w:color w:val="fa5a22"/>
          <w:rtl w:val="0"/>
        </w:rPr>
        <w:t xml:space="preserve">.</w:t>
      </w:r>
      <w:r w:rsidDel="00000000" w:rsidR="00000000" w:rsidRPr="00000000">
        <w:rPr>
          <w:rtl w:val="0"/>
        </w:rPr>
        <w:t xml:space="preserve">month</w:t>
      </w:r>
      <w:r w:rsidDel="00000000" w:rsidR="00000000" w:rsidRPr="00000000">
        <w:rPr>
          <w:color w:val="fa5a22"/>
          <w:rtl w:val="0"/>
        </w:rPr>
        <w:t xml:space="preserve">.</w:t>
      </w:r>
      <w:r w:rsidDel="00000000" w:rsidR="00000000" w:rsidRPr="00000000">
        <w:rPr>
          <w:rtl w:val="0"/>
        </w:rPr>
        <w:t xml:space="preserve">year</w:t>
      </w:r>
      <w:r w:rsidDel="00000000" w:rsidR="00000000" w:rsidRPr="00000000">
        <w:rPr>
          <w:color w:val="fa5a22"/>
          <w:rtl w:val="0"/>
        </w:rPr>
        <w:t xml:space="preserve">.</w:t>
      </w:r>
    </w:p>
    <w:p w:rsidR="00000000" w:rsidDel="00000000" w:rsidP="00000000" w:rsidRDefault="00000000" w:rsidRPr="00000000" w14:paraId="00000025">
      <w:pPr>
        <w:rPr/>
      </w:pPr>
      <w:r w:rsidDel="00000000" w:rsidR="00000000" w:rsidRPr="00000000">
        <w:rPr>
          <w:rtl w:val="0"/>
        </w:rPr>
        <w:t xml:space="preserve">In Croatian, when writing a date you need to follow the structure of date.month.year. In other words, while in English you would write 11/25/2024, in Croatian the form would be 25.11.2024. Days will be expressed with ordinal numbers (first, second, third, etc.). Have in mind that ordinal numbers have all three genders and singular/plural forms, like other adjectives. It all depends on the grammatical information of what the number refers to. To refresh your memory on ordinal numbers, go back to the Grammar section in </w:t>
      </w:r>
      <w:hyperlink r:id="rId12">
        <w:r w:rsidDel="00000000" w:rsidR="00000000" w:rsidRPr="00000000">
          <w:rPr>
            <w:color w:val="1155cc"/>
            <w:u w:val="single"/>
            <w:rtl w:val="0"/>
          </w:rPr>
          <w:t xml:space="preserve">Unit 4 - Module 1 - Lesson 4</w:t>
        </w:r>
      </w:hyperlink>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 far you have learned that dates will take ordinal numbers in masculine form (because they are referring to “dan” [day] which is a masculine noun.</w:t>
      </w:r>
    </w:p>
    <w:p w:rsidR="00000000" w:rsidDel="00000000" w:rsidP="00000000" w:rsidRDefault="00000000" w:rsidRPr="00000000" w14:paraId="00000028">
      <w:pPr>
        <w:pStyle w:val="Heading2"/>
        <w:spacing w:line="240" w:lineRule="auto"/>
        <w:rPr/>
      </w:pPr>
      <w:bookmarkStart w:colFirst="0" w:colLast="0" w:name="_gveqzb95iz06" w:id="4"/>
      <w:bookmarkEnd w:id="4"/>
      <w:r w:rsidDel="00000000" w:rsidR="00000000" w:rsidRPr="00000000">
        <w:rPr>
          <w:rtl w:val="0"/>
        </w:rPr>
        <w:t xml:space="preserve">| Today is…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Koji je danas datum? Danas je 4.7. [četvrti srpnja = the fourth of July]</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4. -- četvrti [dan] = the 4</w:t>
            </w:r>
            <w:r w:rsidDel="00000000" w:rsidR="00000000" w:rsidRPr="00000000">
              <w:rPr>
                <w:vertAlign w:val="superscript"/>
                <w:rtl w:val="0"/>
              </w:rPr>
              <w:t xml:space="preserve">th</w:t>
            </w:r>
            <w:r w:rsidDel="00000000" w:rsidR="00000000" w:rsidRPr="00000000">
              <w:rPr>
                <w:rtl w:val="0"/>
              </w:rPr>
              <w:t xml:space="preserve"> [day]</w:t>
            </w:r>
          </w:p>
          <w:p w:rsidR="00000000" w:rsidDel="00000000" w:rsidP="00000000" w:rsidRDefault="00000000" w:rsidRPr="00000000" w14:paraId="0000002B">
            <w:pPr>
              <w:spacing w:line="240" w:lineRule="auto"/>
              <w:rPr/>
            </w:pPr>
            <w:r w:rsidDel="00000000" w:rsidR="00000000" w:rsidRPr="00000000">
              <w:rPr>
                <w:rtl w:val="0"/>
              </w:rPr>
              <w:t xml:space="preserve">7. -- srpnja = of July</w:t>
            </w:r>
          </w:p>
        </w:tc>
      </w:tr>
    </w:tbl>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However, when we want to say that something happened/is happening/will happen – the day has to be in the Genitive form (i.e., the ordinal number takes the ending -og/-eg).</w:t>
      </w:r>
    </w:p>
    <w:p w:rsidR="00000000" w:rsidDel="00000000" w:rsidP="00000000" w:rsidRDefault="00000000" w:rsidRPr="00000000" w14:paraId="0000002E">
      <w:pPr>
        <w:pStyle w:val="Heading2"/>
        <w:spacing w:line="240" w:lineRule="auto"/>
        <w:rPr/>
      </w:pPr>
      <w:bookmarkStart w:colFirst="0" w:colLast="0" w:name="_bqabtdrh8d0o" w:id="5"/>
      <w:bookmarkEnd w:id="5"/>
      <w:r w:rsidDel="00000000" w:rsidR="00000000" w:rsidRPr="00000000">
        <w:rPr>
          <w:rtl w:val="0"/>
        </w:rPr>
        <w:t xml:space="preserve">| Something happened</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 Kada si se rodio?</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 Rodio sam se 4.7. [četvrtog srpnja]</w:t>
            </w:r>
          </w:p>
        </w:tc>
      </w:tr>
    </w:tbl>
    <w:p w:rsidR="00000000" w:rsidDel="00000000" w:rsidP="00000000" w:rsidRDefault="00000000" w:rsidRPr="00000000" w14:paraId="00000031">
      <w:pPr>
        <w:pStyle w:val="Heading2"/>
        <w:spacing w:line="240" w:lineRule="auto"/>
        <w:rPr/>
      </w:pPr>
      <w:bookmarkStart w:colFirst="0" w:colLast="0" w:name="_8tic87b9mc8g" w:id="6"/>
      <w:bookmarkEnd w:id="6"/>
      <w:r w:rsidDel="00000000" w:rsidR="00000000" w:rsidRPr="00000000">
        <w:rPr>
          <w:rtl w:val="0"/>
        </w:rPr>
        <w:t xml:space="preserve">| Something is happening</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 Kada se slavi Dan neovisnosti?</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 Dan neovisnosti se slavi 4.7. [četvrtog srpnja]</w:t>
            </w:r>
          </w:p>
        </w:tc>
      </w:tr>
    </w:tbl>
    <w:p w:rsidR="00000000" w:rsidDel="00000000" w:rsidP="00000000" w:rsidRDefault="00000000" w:rsidRPr="00000000" w14:paraId="00000034">
      <w:pPr>
        <w:pStyle w:val="Heading2"/>
        <w:spacing w:line="240" w:lineRule="auto"/>
        <w:rPr/>
      </w:pPr>
      <w:bookmarkStart w:colFirst="0" w:colLast="0" w:name="_fpg7gnkj28cd" w:id="7"/>
      <w:bookmarkEnd w:id="7"/>
      <w:r w:rsidDel="00000000" w:rsidR="00000000" w:rsidRPr="00000000">
        <w:rPr>
          <w:rtl w:val="0"/>
        </w:rPr>
        <w:t xml:space="preserve">| Something will happen</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 Kada ideš u SAD?</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pPr>
            <w:r w:rsidDel="00000000" w:rsidR="00000000" w:rsidRPr="00000000">
              <w:rPr>
                <w:rtl w:val="0"/>
              </w:rPr>
              <w:t xml:space="preserve">– Idem u SAD 4.7. [četvrtog srpnja]</w:t>
            </w:r>
          </w:p>
        </w:tc>
      </w:tr>
    </w:tbl>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The first four ordinal numbers are a bit irregular in their forms. The other numbers will have the ending -og based on their form as cardinal numbers. Pay attention to #23, it takes the ending -eg (just like the ordinal number </w:t>
      </w:r>
      <w:r w:rsidDel="00000000" w:rsidR="00000000" w:rsidRPr="00000000">
        <w:rPr>
          <w:i w:val="1"/>
          <w:rtl w:val="0"/>
        </w:rPr>
        <w:t xml:space="preserve">third</w:t>
      </w:r>
      <w:r w:rsidDel="00000000" w:rsidR="00000000" w:rsidRPr="00000000">
        <w:rPr>
          <w:rtl w:val="0"/>
        </w:rPr>
        <w:t xml:space="preserve">).</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20"/>
        <w:gridCol w:w="2295"/>
        <w:gridCol w:w="645"/>
        <w:gridCol w:w="2520"/>
        <w:gridCol w:w="615"/>
        <w:gridCol w:w="2565"/>
        <w:tblGridChange w:id="0">
          <w:tblGrid>
            <w:gridCol w:w="720"/>
            <w:gridCol w:w="2295"/>
            <w:gridCol w:w="645"/>
            <w:gridCol w:w="2520"/>
            <w:gridCol w:w="615"/>
            <w:gridCol w:w="2565"/>
          </w:tblGrid>
        </w:tblGridChange>
      </w:tblGrid>
      <w:tr>
        <w:trPr>
          <w:cantSplit w:val="0"/>
          <w:trHeight w:val="452.373046875" w:hRule="atLeast"/>
          <w:tblHeader w:val="0"/>
        </w:trPr>
        <w:tc>
          <w:tcPr>
            <w:tcBorders>
              <w:top w:color="000000" w:space="0" w:sz="0" w:val="nil"/>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39">
            <w:pPr>
              <w:spacing w:line="240" w:lineRule="auto"/>
              <w:rPr/>
            </w:pPr>
            <w:r w:rsidDel="00000000" w:rsidR="00000000" w:rsidRPr="00000000">
              <w:rPr>
                <w:rtl w:val="0"/>
              </w:rPr>
              <w:t xml:space="preserve">1.</w:t>
            </w:r>
          </w:p>
        </w:tc>
        <w:tc>
          <w:tcPr>
            <w:tcBorders>
              <w:top w:color="000000" w:space="0" w:sz="0" w:val="nil"/>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3A">
            <w:pPr>
              <w:spacing w:line="240" w:lineRule="auto"/>
              <w:rPr/>
            </w:pPr>
            <w:r w:rsidDel="00000000" w:rsidR="00000000" w:rsidRPr="00000000">
              <w:rPr>
                <w:rtl w:val="0"/>
              </w:rPr>
              <w:t xml:space="preserve">prvog</w:t>
            </w:r>
          </w:p>
        </w:tc>
        <w:tc>
          <w:tcPr>
            <w:tcBorders>
              <w:top w:color="000000" w:space="0" w:sz="0" w:val="nil"/>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pPr>
            <w:r w:rsidDel="00000000" w:rsidR="00000000" w:rsidRPr="00000000">
              <w:rPr>
                <w:rtl w:val="0"/>
              </w:rPr>
              <w:t xml:space="preserve">2.</w:t>
            </w:r>
          </w:p>
        </w:tc>
        <w:tc>
          <w:tcPr>
            <w:tcBorders>
              <w:top w:color="000000" w:space="0" w:sz="0" w:val="nil"/>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pPr>
            <w:r w:rsidDel="00000000" w:rsidR="00000000" w:rsidRPr="00000000">
              <w:rPr>
                <w:rtl w:val="0"/>
              </w:rPr>
              <w:t xml:space="preserve">drugog</w:t>
            </w:r>
          </w:p>
        </w:tc>
        <w:tc>
          <w:tcPr>
            <w:tcBorders>
              <w:top w:color="000000" w:space="0" w:sz="0" w:val="nil"/>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3D">
            <w:pPr>
              <w:spacing w:line="240" w:lineRule="auto"/>
              <w:rPr/>
            </w:pPr>
            <w:r w:rsidDel="00000000" w:rsidR="00000000" w:rsidRPr="00000000">
              <w:rPr>
                <w:rtl w:val="0"/>
              </w:rPr>
              <w:t xml:space="preserve">3.</w:t>
            </w:r>
          </w:p>
        </w:tc>
        <w:tc>
          <w:tcPr>
            <w:tcBorders>
              <w:top w:color="000000" w:space="0" w:sz="0" w:val="nil"/>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E">
            <w:pPr>
              <w:spacing w:line="240" w:lineRule="auto"/>
              <w:rPr/>
            </w:pPr>
            <w:r w:rsidDel="00000000" w:rsidR="00000000" w:rsidRPr="00000000">
              <w:rPr>
                <w:rtl w:val="0"/>
              </w:rPr>
              <w:t xml:space="preserve">trećeg</w:t>
            </w:r>
          </w:p>
        </w:tc>
      </w:tr>
      <w:tr>
        <w:trPr>
          <w:cantSplit w:val="0"/>
          <w:trHeight w:val="44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3F">
            <w:pPr>
              <w:spacing w:line="240" w:lineRule="auto"/>
              <w:rPr/>
            </w:pPr>
            <w:r w:rsidDel="00000000" w:rsidR="00000000" w:rsidRPr="00000000">
              <w:rPr>
                <w:rtl w:val="0"/>
              </w:rPr>
              <w:t xml:space="preserve">4.</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40">
            <w:pPr>
              <w:spacing w:line="240" w:lineRule="auto"/>
              <w:rPr/>
            </w:pPr>
            <w:r w:rsidDel="00000000" w:rsidR="00000000" w:rsidRPr="00000000">
              <w:rPr>
                <w:rtl w:val="0"/>
              </w:rPr>
              <w:t xml:space="preserve">četvrtog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1">
            <w:pPr>
              <w:spacing w:line="240" w:lineRule="auto"/>
              <w:rPr/>
            </w:pPr>
            <w:r w:rsidDel="00000000" w:rsidR="00000000" w:rsidRPr="00000000">
              <w:rPr>
                <w:rtl w:val="0"/>
              </w:rPr>
              <w:t xml:space="preserve">5.</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42">
            <w:pPr>
              <w:spacing w:line="240" w:lineRule="auto"/>
              <w:rPr/>
            </w:pPr>
            <w:r w:rsidDel="00000000" w:rsidR="00000000" w:rsidRPr="00000000">
              <w:rPr>
                <w:rtl w:val="0"/>
              </w:rPr>
              <w:t xml:space="preserve">petog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pPr>
            <w:r w:rsidDel="00000000" w:rsidR="00000000" w:rsidRPr="00000000">
              <w:rPr>
                <w:rtl w:val="0"/>
              </w:rPr>
              <w:t xml:space="preserve">6.</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4">
            <w:pPr>
              <w:spacing w:line="240" w:lineRule="auto"/>
              <w:rPr/>
            </w:pPr>
            <w:r w:rsidDel="00000000" w:rsidR="00000000" w:rsidRPr="00000000">
              <w:rPr>
                <w:rtl w:val="0"/>
              </w:rPr>
              <w:t xml:space="preserve">šestog</w:t>
            </w:r>
          </w:p>
        </w:tc>
      </w:tr>
      <w:tr>
        <w:trPr>
          <w:cantSplit w:val="0"/>
          <w:trHeight w:val="47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pPr>
            <w:r w:rsidDel="00000000" w:rsidR="00000000" w:rsidRPr="00000000">
              <w:rPr>
                <w:rtl w:val="0"/>
              </w:rPr>
              <w:t xml:space="preserve">7.</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46">
            <w:pPr>
              <w:spacing w:line="240" w:lineRule="auto"/>
              <w:rPr/>
            </w:pPr>
            <w:r w:rsidDel="00000000" w:rsidR="00000000" w:rsidRPr="00000000">
              <w:rPr>
                <w:rtl w:val="0"/>
              </w:rPr>
              <w:t xml:space="preserve">sedmog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rPr/>
            </w:pPr>
            <w:r w:rsidDel="00000000" w:rsidR="00000000" w:rsidRPr="00000000">
              <w:rPr>
                <w:rtl w:val="0"/>
              </w:rPr>
              <w:t xml:space="preserve">8.</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48">
            <w:pPr>
              <w:spacing w:line="240" w:lineRule="auto"/>
              <w:rPr/>
            </w:pPr>
            <w:r w:rsidDel="00000000" w:rsidR="00000000" w:rsidRPr="00000000">
              <w:rPr>
                <w:rtl w:val="0"/>
              </w:rPr>
              <w:t xml:space="preserve">osmog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9">
            <w:pPr>
              <w:spacing w:line="240" w:lineRule="auto"/>
              <w:rPr/>
            </w:pPr>
            <w:r w:rsidDel="00000000" w:rsidR="00000000" w:rsidRPr="00000000">
              <w:rPr>
                <w:rtl w:val="0"/>
              </w:rPr>
              <w:t xml:space="preserve">9.</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A">
            <w:pPr>
              <w:spacing w:line="240" w:lineRule="auto"/>
              <w:rPr/>
            </w:pPr>
            <w:r w:rsidDel="00000000" w:rsidR="00000000" w:rsidRPr="00000000">
              <w:rPr>
                <w:rtl w:val="0"/>
              </w:rPr>
              <w:t xml:space="preserve">devetog</w:t>
            </w:r>
          </w:p>
        </w:tc>
      </w:tr>
      <w:tr>
        <w:trPr>
          <w:cantSplit w:val="0"/>
          <w:trHeight w:val="44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B">
            <w:pPr>
              <w:spacing w:line="240" w:lineRule="auto"/>
              <w:rPr/>
            </w:pPr>
            <w:r w:rsidDel="00000000" w:rsidR="00000000" w:rsidRPr="00000000">
              <w:rPr>
                <w:rtl w:val="0"/>
              </w:rPr>
              <w:t xml:space="preserve">10.</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4C">
            <w:pPr>
              <w:spacing w:line="240" w:lineRule="auto"/>
              <w:rPr/>
            </w:pPr>
            <w:r w:rsidDel="00000000" w:rsidR="00000000" w:rsidRPr="00000000">
              <w:rPr>
                <w:rtl w:val="0"/>
              </w:rPr>
              <w:t xml:space="preserve">desetog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D">
            <w:pPr>
              <w:spacing w:line="240" w:lineRule="auto"/>
              <w:rPr/>
            </w:pPr>
            <w:r w:rsidDel="00000000" w:rsidR="00000000" w:rsidRPr="00000000">
              <w:rPr>
                <w:rtl w:val="0"/>
              </w:rPr>
              <w:t xml:space="preserve">11.</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4E">
            <w:pPr>
              <w:spacing w:line="240" w:lineRule="auto"/>
              <w:rPr/>
            </w:pPr>
            <w:r w:rsidDel="00000000" w:rsidR="00000000" w:rsidRPr="00000000">
              <w:rPr>
                <w:rtl w:val="0"/>
              </w:rPr>
              <w:t xml:space="preserve">jedanaestog</w:t>
            </w:r>
            <w:r w:rsidDel="00000000" w:rsidR="00000000" w:rsidRPr="00000000">
              <w:rPr>
                <w:rtl w:val="0"/>
              </w:rPr>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4F">
            <w:pPr>
              <w:spacing w:line="240" w:lineRule="auto"/>
              <w:rPr/>
            </w:pPr>
            <w:r w:rsidDel="00000000" w:rsidR="00000000" w:rsidRPr="00000000">
              <w:rPr>
                <w:rtl w:val="0"/>
              </w:rPr>
              <w:t xml:space="preserve">12.</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0">
            <w:pPr>
              <w:spacing w:line="240" w:lineRule="auto"/>
              <w:rPr/>
            </w:pPr>
            <w:r w:rsidDel="00000000" w:rsidR="00000000" w:rsidRPr="00000000">
              <w:rPr>
                <w:rtl w:val="0"/>
              </w:rPr>
              <w:t xml:space="preserve">dvanaestog</w:t>
            </w:r>
            <w:r w:rsidDel="00000000" w:rsidR="00000000" w:rsidRPr="00000000">
              <w:rPr>
                <w:rtl w:val="0"/>
              </w:rPr>
            </w:r>
          </w:p>
        </w:tc>
      </w:tr>
      <w:tr>
        <w:trPr>
          <w:cantSplit w:val="0"/>
          <w:trHeight w:val="44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1">
            <w:pPr>
              <w:spacing w:line="240" w:lineRule="auto"/>
              <w:rPr/>
            </w:pPr>
            <w:r w:rsidDel="00000000" w:rsidR="00000000" w:rsidRPr="00000000">
              <w:rPr>
                <w:rtl w:val="0"/>
              </w:rPr>
              <w:t xml:space="preserve">13.</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52">
            <w:pPr>
              <w:spacing w:line="240" w:lineRule="auto"/>
              <w:rPr/>
            </w:pPr>
            <w:r w:rsidDel="00000000" w:rsidR="00000000" w:rsidRPr="00000000">
              <w:rPr>
                <w:rtl w:val="0"/>
              </w:rPr>
              <w:t xml:space="preserve">trinaestog</w:t>
            </w:r>
            <w:r w:rsidDel="00000000" w:rsidR="00000000" w:rsidRPr="00000000">
              <w:rPr>
                <w:rtl w:val="0"/>
              </w:rPr>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3">
            <w:pPr>
              <w:spacing w:line="240" w:lineRule="auto"/>
              <w:rPr/>
            </w:pPr>
            <w:r w:rsidDel="00000000" w:rsidR="00000000" w:rsidRPr="00000000">
              <w:rPr>
                <w:rtl w:val="0"/>
              </w:rPr>
              <w:t xml:space="preserve">14.</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54">
            <w:pPr>
              <w:spacing w:line="240" w:lineRule="auto"/>
              <w:rPr/>
            </w:pPr>
            <w:r w:rsidDel="00000000" w:rsidR="00000000" w:rsidRPr="00000000">
              <w:rPr>
                <w:rtl w:val="0"/>
              </w:rPr>
              <w:t xml:space="preserve">četrnaestog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5">
            <w:pPr>
              <w:spacing w:line="240" w:lineRule="auto"/>
              <w:rPr/>
            </w:pPr>
            <w:r w:rsidDel="00000000" w:rsidR="00000000" w:rsidRPr="00000000">
              <w:rPr>
                <w:rtl w:val="0"/>
              </w:rPr>
              <w:t xml:space="preserve">15.</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6">
            <w:pPr>
              <w:spacing w:line="240" w:lineRule="auto"/>
              <w:rPr/>
            </w:pPr>
            <w:r w:rsidDel="00000000" w:rsidR="00000000" w:rsidRPr="00000000">
              <w:rPr>
                <w:rtl w:val="0"/>
              </w:rPr>
              <w:t xml:space="preserve">petnaestog</w:t>
            </w:r>
            <w:r w:rsidDel="00000000" w:rsidR="00000000" w:rsidRPr="00000000">
              <w:rPr>
                <w:rtl w:val="0"/>
              </w:rPr>
            </w:r>
          </w:p>
        </w:tc>
      </w:tr>
      <w:tr>
        <w:trPr>
          <w:cantSplit w:val="0"/>
          <w:trHeight w:val="44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7">
            <w:pPr>
              <w:spacing w:line="240" w:lineRule="auto"/>
              <w:rPr/>
            </w:pPr>
            <w:r w:rsidDel="00000000" w:rsidR="00000000" w:rsidRPr="00000000">
              <w:rPr>
                <w:rtl w:val="0"/>
              </w:rPr>
              <w:t xml:space="preserve">16.</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58">
            <w:pPr>
              <w:spacing w:line="240" w:lineRule="auto"/>
              <w:rPr/>
            </w:pPr>
            <w:r w:rsidDel="00000000" w:rsidR="00000000" w:rsidRPr="00000000">
              <w:rPr>
                <w:rtl w:val="0"/>
              </w:rPr>
              <w:t xml:space="preserve">šesnaestog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9">
            <w:pPr>
              <w:spacing w:line="240" w:lineRule="auto"/>
              <w:rPr/>
            </w:pPr>
            <w:r w:rsidDel="00000000" w:rsidR="00000000" w:rsidRPr="00000000">
              <w:rPr>
                <w:rtl w:val="0"/>
              </w:rPr>
              <w:t xml:space="preserve">17.</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5A">
            <w:pPr>
              <w:spacing w:line="240" w:lineRule="auto"/>
              <w:rPr/>
            </w:pPr>
            <w:r w:rsidDel="00000000" w:rsidR="00000000" w:rsidRPr="00000000">
              <w:rPr>
                <w:rtl w:val="0"/>
              </w:rPr>
              <w:t xml:space="preserve">sedamnaestog</w:t>
            </w:r>
            <w:r w:rsidDel="00000000" w:rsidR="00000000" w:rsidRPr="00000000">
              <w:rPr>
                <w:rtl w:val="0"/>
              </w:rPr>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B">
            <w:pPr>
              <w:spacing w:line="240" w:lineRule="auto"/>
              <w:rPr/>
            </w:pPr>
            <w:r w:rsidDel="00000000" w:rsidR="00000000" w:rsidRPr="00000000">
              <w:rPr>
                <w:rtl w:val="0"/>
              </w:rPr>
              <w:t xml:space="preserve">18.</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5C">
            <w:pPr>
              <w:spacing w:line="240" w:lineRule="auto"/>
              <w:rPr/>
            </w:pPr>
            <w:r w:rsidDel="00000000" w:rsidR="00000000" w:rsidRPr="00000000">
              <w:rPr>
                <w:rtl w:val="0"/>
              </w:rPr>
              <w:t xml:space="preserve">osamnaestog</w:t>
            </w:r>
            <w:r w:rsidDel="00000000" w:rsidR="00000000" w:rsidRPr="00000000">
              <w:rPr>
                <w:rtl w:val="0"/>
              </w:rPr>
            </w:r>
          </w:p>
        </w:tc>
      </w:tr>
      <w:tr>
        <w:trPr>
          <w:cantSplit w:val="0"/>
          <w:trHeight w:val="44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D">
            <w:pPr>
              <w:spacing w:line="240" w:lineRule="auto"/>
              <w:rPr/>
            </w:pPr>
            <w:r w:rsidDel="00000000" w:rsidR="00000000" w:rsidRPr="00000000">
              <w:rPr>
                <w:rtl w:val="0"/>
              </w:rPr>
              <w:t xml:space="preserve">19.</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5E">
            <w:pPr>
              <w:spacing w:line="240" w:lineRule="auto"/>
              <w:rPr/>
            </w:pPr>
            <w:r w:rsidDel="00000000" w:rsidR="00000000" w:rsidRPr="00000000">
              <w:rPr>
                <w:rtl w:val="0"/>
              </w:rPr>
              <w:t xml:space="preserve">devetnaestog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5F">
            <w:pPr>
              <w:spacing w:line="240" w:lineRule="auto"/>
              <w:rPr/>
            </w:pPr>
            <w:r w:rsidDel="00000000" w:rsidR="00000000" w:rsidRPr="00000000">
              <w:rPr>
                <w:rtl w:val="0"/>
              </w:rPr>
              <w:t xml:space="preserve">20.</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60">
            <w:pPr>
              <w:spacing w:line="240" w:lineRule="auto"/>
              <w:rPr/>
            </w:pPr>
            <w:r w:rsidDel="00000000" w:rsidR="00000000" w:rsidRPr="00000000">
              <w:rPr>
                <w:rtl w:val="0"/>
              </w:rPr>
              <w:t xml:space="preserve">dvadesetog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1">
            <w:pPr>
              <w:spacing w:line="240" w:lineRule="auto"/>
              <w:rPr/>
            </w:pPr>
            <w:r w:rsidDel="00000000" w:rsidR="00000000" w:rsidRPr="00000000">
              <w:rPr>
                <w:rtl w:val="0"/>
              </w:rPr>
              <w:t xml:space="preserve">21.</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2">
            <w:pPr>
              <w:spacing w:line="240" w:lineRule="auto"/>
              <w:rPr/>
            </w:pPr>
            <w:r w:rsidDel="00000000" w:rsidR="00000000" w:rsidRPr="00000000">
              <w:rPr>
                <w:rtl w:val="0"/>
              </w:rPr>
              <w:t xml:space="preserve">dvadeset (i) prvog</w:t>
            </w:r>
          </w:p>
        </w:tc>
      </w:tr>
      <w:tr>
        <w:trPr>
          <w:cantSplit w:val="0"/>
          <w:trHeight w:val="30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3">
            <w:pPr>
              <w:spacing w:line="240" w:lineRule="auto"/>
              <w:rPr/>
            </w:pPr>
            <w:r w:rsidDel="00000000" w:rsidR="00000000" w:rsidRPr="00000000">
              <w:rPr>
                <w:rtl w:val="0"/>
              </w:rPr>
              <w:t xml:space="preserve">22.</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64">
            <w:pPr>
              <w:spacing w:line="240" w:lineRule="auto"/>
              <w:rPr/>
            </w:pPr>
            <w:r w:rsidDel="00000000" w:rsidR="00000000" w:rsidRPr="00000000">
              <w:rPr>
                <w:rtl w:val="0"/>
              </w:rPr>
              <w:t xml:space="preserve">dvadeset (i) drugog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5">
            <w:pPr>
              <w:spacing w:line="240" w:lineRule="auto"/>
              <w:rPr/>
            </w:pPr>
            <w:r w:rsidDel="00000000" w:rsidR="00000000" w:rsidRPr="00000000">
              <w:rPr>
                <w:rtl w:val="0"/>
              </w:rPr>
              <w:t xml:space="preserve">23.</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66">
            <w:pPr>
              <w:spacing w:line="240" w:lineRule="auto"/>
              <w:rPr/>
            </w:pPr>
            <w:r w:rsidDel="00000000" w:rsidR="00000000" w:rsidRPr="00000000">
              <w:rPr>
                <w:rtl w:val="0"/>
              </w:rPr>
              <w:t xml:space="preserve">dvadeset (i) trećeg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7">
            <w:pPr>
              <w:spacing w:line="240" w:lineRule="auto"/>
              <w:rPr/>
            </w:pPr>
            <w:r w:rsidDel="00000000" w:rsidR="00000000" w:rsidRPr="00000000">
              <w:rPr>
                <w:rtl w:val="0"/>
              </w:rPr>
              <w:t xml:space="preserve">24.</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8">
            <w:pPr>
              <w:spacing w:line="240" w:lineRule="auto"/>
              <w:rPr/>
            </w:pPr>
            <w:r w:rsidDel="00000000" w:rsidR="00000000" w:rsidRPr="00000000">
              <w:rPr>
                <w:rtl w:val="0"/>
              </w:rPr>
              <w:t xml:space="preserve">dvadeset (i) četvrtog</w:t>
            </w:r>
          </w:p>
        </w:tc>
      </w:tr>
      <w:tr>
        <w:trPr>
          <w:cantSplit w:val="0"/>
          <w:trHeight w:val="465"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9">
            <w:pPr>
              <w:spacing w:line="240" w:lineRule="auto"/>
              <w:rPr/>
            </w:pPr>
            <w:r w:rsidDel="00000000" w:rsidR="00000000" w:rsidRPr="00000000">
              <w:rPr>
                <w:rtl w:val="0"/>
              </w:rPr>
              <w:t xml:space="preserve">25.</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6A">
            <w:pPr>
              <w:spacing w:line="240" w:lineRule="auto"/>
              <w:rPr/>
            </w:pPr>
            <w:r w:rsidDel="00000000" w:rsidR="00000000" w:rsidRPr="00000000">
              <w:rPr>
                <w:rtl w:val="0"/>
              </w:rPr>
              <w:t xml:space="preserve">dvadeset (i) petog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B">
            <w:pPr>
              <w:spacing w:line="240" w:lineRule="auto"/>
              <w:rPr/>
            </w:pPr>
            <w:r w:rsidDel="00000000" w:rsidR="00000000" w:rsidRPr="00000000">
              <w:rPr>
                <w:rtl w:val="0"/>
              </w:rPr>
              <w:t xml:space="preserve">26.</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6C">
            <w:pPr>
              <w:spacing w:line="240" w:lineRule="auto"/>
              <w:rPr/>
            </w:pPr>
            <w:r w:rsidDel="00000000" w:rsidR="00000000" w:rsidRPr="00000000">
              <w:rPr>
                <w:rtl w:val="0"/>
              </w:rPr>
              <w:t xml:space="preserve">dvadeset (i) šestog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D">
            <w:pPr>
              <w:spacing w:line="240" w:lineRule="auto"/>
              <w:rPr/>
            </w:pPr>
            <w:r w:rsidDel="00000000" w:rsidR="00000000" w:rsidRPr="00000000">
              <w:rPr>
                <w:rtl w:val="0"/>
              </w:rPr>
              <w:t xml:space="preserve">27.</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6E">
            <w:pPr>
              <w:spacing w:line="240" w:lineRule="auto"/>
              <w:rPr/>
            </w:pPr>
            <w:r w:rsidDel="00000000" w:rsidR="00000000" w:rsidRPr="00000000">
              <w:rPr>
                <w:rtl w:val="0"/>
              </w:rPr>
              <w:t xml:space="preserve">dvadeset (i) sedmog</w:t>
            </w:r>
          </w:p>
        </w:tc>
      </w:tr>
      <w:tr>
        <w:trPr>
          <w:cantSplit w:val="0"/>
          <w:trHeight w:val="450"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6F">
            <w:pPr>
              <w:spacing w:line="240" w:lineRule="auto"/>
              <w:rPr/>
            </w:pPr>
            <w:r w:rsidDel="00000000" w:rsidR="00000000" w:rsidRPr="00000000">
              <w:rPr>
                <w:rtl w:val="0"/>
              </w:rPr>
              <w:t xml:space="preserve">28.</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70">
            <w:pPr>
              <w:spacing w:line="240" w:lineRule="auto"/>
              <w:rPr/>
            </w:pPr>
            <w:r w:rsidDel="00000000" w:rsidR="00000000" w:rsidRPr="00000000">
              <w:rPr>
                <w:rtl w:val="0"/>
              </w:rPr>
              <w:t xml:space="preserve">dvadeset (i) osmog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71">
            <w:pPr>
              <w:spacing w:line="240" w:lineRule="auto"/>
              <w:rPr/>
            </w:pPr>
            <w:r w:rsidDel="00000000" w:rsidR="00000000" w:rsidRPr="00000000">
              <w:rPr>
                <w:rtl w:val="0"/>
              </w:rPr>
              <w:t xml:space="preserve">29.</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72">
            <w:pPr>
              <w:spacing w:line="240" w:lineRule="auto"/>
              <w:rPr/>
            </w:pPr>
            <w:r w:rsidDel="00000000" w:rsidR="00000000" w:rsidRPr="00000000">
              <w:rPr>
                <w:rtl w:val="0"/>
              </w:rPr>
              <w:t xml:space="preserve">dvadeset (i) devetog</w:t>
            </w:r>
          </w:p>
        </w:tc>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73">
            <w:pPr>
              <w:spacing w:line="240" w:lineRule="auto"/>
              <w:rPr/>
            </w:pPr>
            <w:r w:rsidDel="00000000" w:rsidR="00000000" w:rsidRPr="00000000">
              <w:rPr>
                <w:rtl w:val="0"/>
              </w:rPr>
              <w:t xml:space="preserve">30.</w:t>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4">
            <w:pPr>
              <w:spacing w:line="240" w:lineRule="auto"/>
              <w:rPr/>
            </w:pPr>
            <w:r w:rsidDel="00000000" w:rsidR="00000000" w:rsidRPr="00000000">
              <w:rPr>
                <w:rtl w:val="0"/>
              </w:rPr>
              <w:t xml:space="preserve">tridesetog</w:t>
            </w:r>
            <w:r w:rsidDel="00000000" w:rsidR="00000000" w:rsidRPr="00000000">
              <w:rPr>
                <w:rtl w:val="0"/>
              </w:rPr>
            </w:r>
          </w:p>
        </w:tc>
      </w:tr>
      <w:tr>
        <w:trPr>
          <w:cantSplit w:val="0"/>
          <w:trHeight w:val="260.9765625" w:hRule="atLeast"/>
          <w:tblHeader w:val="0"/>
        </w:trPr>
        <w:tc>
          <w:tcPr>
            <w:tcBorders>
              <w:top w:color="000000" w:space="0" w:sz="4" w:val="dotted"/>
              <w:left w:color="000000" w:space="0" w:sz="18" w:val="single"/>
              <w:bottom w:color="000000" w:space="0" w:sz="4" w:val="dotted"/>
              <w:right w:color="000000" w:space="0" w:sz="18" w:val="single"/>
            </w:tcBorders>
            <w:shd w:fill="f2f2f2" w:val="clear"/>
            <w:tcMar>
              <w:top w:w="100.0" w:type="dxa"/>
              <w:left w:w="100.0" w:type="dxa"/>
              <w:bottom w:w="100.0" w:type="dxa"/>
              <w:right w:w="100.0" w:type="dxa"/>
            </w:tcMar>
            <w:vAlign w:val="center"/>
          </w:tcPr>
          <w:p w:rsidR="00000000" w:rsidDel="00000000" w:rsidP="00000000" w:rsidRDefault="00000000" w:rsidRPr="00000000" w14:paraId="00000075">
            <w:pPr>
              <w:spacing w:line="240" w:lineRule="auto"/>
              <w:rPr/>
            </w:pPr>
            <w:r w:rsidDel="00000000" w:rsidR="00000000" w:rsidRPr="00000000">
              <w:rPr>
                <w:rtl w:val="0"/>
              </w:rPr>
              <w:t xml:space="preserve">31.</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76">
            <w:pPr>
              <w:spacing w:line="240" w:lineRule="auto"/>
              <w:rPr/>
            </w:pPr>
            <w:r w:rsidDel="00000000" w:rsidR="00000000" w:rsidRPr="00000000">
              <w:rPr>
                <w:rtl w:val="0"/>
              </w:rPr>
              <w:t xml:space="preserve">trideset (i) prvog</w:t>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77">
            <w:pPr>
              <w:spacing w:line="240" w:lineRule="auto"/>
              <w:rPr/>
            </w:pPr>
            <w:r w:rsidDel="00000000" w:rsidR="00000000" w:rsidRPr="00000000">
              <w:rPr>
                <w:rtl w:val="0"/>
              </w:rPr>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78">
            <w:pPr>
              <w:spacing w:line="240" w:lineRule="auto"/>
              <w:rPr/>
            </w:pPr>
            <w:r w:rsidDel="00000000" w:rsidR="00000000" w:rsidRPr="00000000">
              <w:rPr>
                <w:rtl w:val="0"/>
              </w:rPr>
            </w:r>
          </w:p>
        </w:tc>
        <w:tc>
          <w:tcPr>
            <w:tcBorders>
              <w:top w:color="000000" w:space="0" w:sz="4" w:val="dotted"/>
              <w:left w:color="000000" w:space="0" w:sz="18" w:val="single"/>
              <w:bottom w:color="000000" w:space="0" w:sz="4" w:val="dotted"/>
              <w:right w:color="000000" w:space="0" w:sz="18" w:val="single"/>
            </w:tcBorders>
            <w:tcMar>
              <w:top w:w="100.0" w:type="dxa"/>
              <w:left w:w="100.0" w:type="dxa"/>
              <w:bottom w:w="100.0" w:type="dxa"/>
              <w:right w:w="100.0" w:type="dxa"/>
            </w:tcMar>
            <w:vAlign w:val="center"/>
          </w:tcPr>
          <w:p w:rsidR="00000000" w:rsidDel="00000000" w:rsidP="00000000" w:rsidRDefault="00000000" w:rsidRPr="00000000" w14:paraId="00000079">
            <w:pPr>
              <w:spacing w:line="240" w:lineRule="auto"/>
              <w:rPr/>
            </w:pPr>
            <w:r w:rsidDel="00000000" w:rsidR="00000000" w:rsidRPr="00000000">
              <w:rPr>
                <w:rtl w:val="0"/>
              </w:rPr>
            </w:r>
          </w:p>
        </w:tc>
        <w:tc>
          <w:tcPr>
            <w:tcBorders>
              <w:top w:color="000000" w:space="0" w:sz="4" w:val="dotted"/>
              <w:left w:color="000000" w:space="0" w:sz="18" w:val="single"/>
              <w:bottom w:color="000000" w:space="0" w:sz="4"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A">
            <w:pPr>
              <w:spacing w:line="240" w:lineRule="auto"/>
              <w:rPr/>
            </w:pPr>
            <w:r w:rsidDel="00000000" w:rsidR="00000000" w:rsidRPr="00000000">
              <w:rPr>
                <w:rtl w:val="0"/>
              </w:rPr>
            </w:r>
          </w:p>
        </w:tc>
      </w:tr>
    </w:tbl>
    <w:p w:rsidR="00000000" w:rsidDel="00000000" w:rsidP="00000000" w:rsidRDefault="00000000" w:rsidRPr="00000000" w14:paraId="0000007B">
      <w:pPr>
        <w:pStyle w:val="Heading1"/>
        <w:spacing w:line="240" w:lineRule="auto"/>
        <w:rPr>
          <w:color w:val="fa5a22"/>
        </w:rPr>
      </w:pPr>
      <w:bookmarkStart w:colFirst="0" w:colLast="0" w:name="_ff8s69vy0dr" w:id="8"/>
      <w:bookmarkEnd w:id="8"/>
      <w:r w:rsidDel="00000000" w:rsidR="00000000" w:rsidRPr="00000000">
        <w:rPr>
          <w:color w:val="fa5a22"/>
          <w:rtl w:val="0"/>
        </w:rPr>
        <w:t xml:space="preserve">5.1 Zadatak 1. Dani</w:t>
      </w:r>
    </w:p>
    <w:p w:rsidR="00000000" w:rsidDel="00000000" w:rsidP="00000000" w:rsidRDefault="00000000" w:rsidRPr="00000000" w14:paraId="0000007C">
      <w:pPr>
        <w:rPr/>
      </w:pPr>
      <w:r w:rsidDel="00000000" w:rsidR="00000000" w:rsidRPr="00000000">
        <w:rPr>
          <w:rtl w:val="0"/>
        </w:rPr>
        <w:t xml:space="preserve">🔊 Listen to the following set of dates and mark the correct number that you hear.</w:t>
      </w:r>
    </w:p>
    <w:p w:rsidR="00000000" w:rsidDel="00000000" w:rsidP="00000000" w:rsidRDefault="00000000" w:rsidRPr="00000000" w14:paraId="0000007D">
      <w:pPr>
        <w:rPr/>
      </w:pPr>
      <w:r w:rsidDel="00000000" w:rsidR="00000000" w:rsidRPr="00000000">
        <w:rPr>
          <w:rtl w:val="0"/>
        </w:rPr>
        <w:t xml:space="preserve">[h5p id="645"]</w:t>
      </w:r>
    </w:p>
    <w:p w:rsidR="00000000" w:rsidDel="00000000" w:rsidP="00000000" w:rsidRDefault="00000000" w:rsidRPr="00000000" w14:paraId="0000007E">
      <w:pPr>
        <w:pStyle w:val="Heading1"/>
        <w:rPr/>
      </w:pPr>
      <w:bookmarkStart w:colFirst="0" w:colLast="0" w:name="_4dj7mqtrcst5" w:id="9"/>
      <w:bookmarkEnd w:id="9"/>
      <w:r w:rsidDel="00000000" w:rsidR="00000000" w:rsidRPr="00000000">
        <w:rPr>
          <w:color w:val="fa5a22"/>
          <w:rtl w:val="0"/>
        </w:rPr>
        <w:t xml:space="preserve">|</w:t>
      </w:r>
      <w:r w:rsidDel="00000000" w:rsidR="00000000" w:rsidRPr="00000000">
        <w:rPr>
          <w:rtl w:val="0"/>
        </w:rPr>
        <w:t xml:space="preserve"> Months in the Genitive Case</w:t>
      </w:r>
    </w:p>
    <w:p w:rsidR="00000000" w:rsidDel="00000000" w:rsidP="00000000" w:rsidRDefault="00000000" w:rsidRPr="00000000" w14:paraId="0000007F">
      <w:pPr>
        <w:rPr/>
      </w:pPr>
      <w:r w:rsidDel="00000000" w:rsidR="00000000" w:rsidRPr="00000000">
        <w:rPr>
          <w:rtl w:val="0"/>
        </w:rPr>
        <w:t xml:space="preserve">Months will be expressed in the Genitive case. We already talked a little bit about the Genitive case. Here are the endings (again) for masculine and feminine in their singular forms.</w:t>
      </w:r>
    </w:p>
    <w:tbl>
      <w:tblPr>
        <w:tblStyle w:val="Table7"/>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tcBorders>
              <w:top w:color="000000" w:space="0" w:sz="18" w:val="single"/>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jc w:val="center"/>
              <w:rPr/>
            </w:pPr>
            <w:r w:rsidDel="00000000" w:rsidR="00000000" w:rsidRPr="00000000">
              <w:rPr>
                <w:rtl w:val="0"/>
              </w:rPr>
              <w:t xml:space="preserve">siječanj</w:t>
            </w:r>
          </w:p>
          <w:p w:rsidR="00000000" w:rsidDel="00000000" w:rsidP="00000000" w:rsidRDefault="00000000" w:rsidRPr="00000000" w14:paraId="00000081">
            <w:pPr>
              <w:spacing w:line="240" w:lineRule="auto"/>
              <w:jc w:val="center"/>
              <w:rPr/>
            </w:pPr>
            <w:r w:rsidDel="00000000" w:rsidR="00000000" w:rsidRPr="00000000">
              <w:rPr>
                <w:rtl w:val="0"/>
              </w:rPr>
              <w:t xml:space="preserve">(masculine)</w:t>
            </w:r>
          </w:p>
        </w:tc>
        <w:tc>
          <w:tcPr>
            <w:tcBorders>
              <w:top w:color="000000" w:space="0" w:sz="18" w:val="single"/>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jc w:val="center"/>
              <w:rPr/>
            </w:pPr>
            <w:r w:rsidDel="00000000" w:rsidR="00000000" w:rsidRPr="00000000">
              <w:rPr>
                <w:rtl w:val="0"/>
              </w:rPr>
              <w:t xml:space="preserve">veljača </w:t>
            </w:r>
          </w:p>
          <w:p w:rsidR="00000000" w:rsidDel="00000000" w:rsidP="00000000" w:rsidRDefault="00000000" w:rsidRPr="00000000" w14:paraId="00000083">
            <w:pPr>
              <w:spacing w:line="240" w:lineRule="auto"/>
              <w:jc w:val="center"/>
              <w:rPr/>
            </w:pPr>
            <w:r w:rsidDel="00000000" w:rsidR="00000000" w:rsidRPr="00000000">
              <w:rPr>
                <w:rtl w:val="0"/>
              </w:rPr>
              <w:t xml:space="preserve">(feminine)</w:t>
            </w:r>
          </w:p>
        </w:tc>
        <w:tc>
          <w:tcPr>
            <w:tcBorders>
              <w:top w:color="000000" w:space="0" w:sz="18" w:val="single"/>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jc w:val="center"/>
              <w:rPr/>
            </w:pPr>
            <w:r w:rsidDel="00000000" w:rsidR="00000000" w:rsidRPr="00000000">
              <w:rPr>
                <w:rtl w:val="0"/>
              </w:rPr>
              <w:t xml:space="preserve">studeni </w:t>
            </w:r>
          </w:p>
          <w:p w:rsidR="00000000" w:rsidDel="00000000" w:rsidP="00000000" w:rsidRDefault="00000000" w:rsidRPr="00000000" w14:paraId="00000085">
            <w:pPr>
              <w:spacing w:line="240" w:lineRule="auto"/>
              <w:jc w:val="center"/>
              <w:rPr/>
            </w:pPr>
            <w:r w:rsidDel="00000000" w:rsidR="00000000" w:rsidRPr="00000000">
              <w:rPr>
                <w:rtl w:val="0"/>
              </w:rPr>
              <w:t xml:space="preserve">(masculine)</w:t>
            </w:r>
          </w:p>
        </w:tc>
      </w:tr>
      <w:tr>
        <w:trPr>
          <w:cantSplit w:val="0"/>
          <w:trHeight w:val="500" w:hRule="atLeast"/>
          <w:tblHeader w:val="0"/>
        </w:trPr>
        <w:tc>
          <w:tcPr>
            <w:tcBorders>
              <w:top w:color="000000" w:space="0" w:sz="1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spacing w:line="240" w:lineRule="auto"/>
              <w:jc w:val="center"/>
              <w:rPr>
                <w:color w:val="ff0000"/>
              </w:rPr>
            </w:pPr>
            <w:r w:rsidDel="00000000" w:rsidR="00000000" w:rsidRPr="00000000">
              <w:rPr>
                <w:color w:val="ff0000"/>
                <w:rtl w:val="0"/>
              </w:rPr>
              <w:t xml:space="preserve">-a</w:t>
            </w:r>
          </w:p>
        </w:tc>
        <w:tc>
          <w:tcPr>
            <w:tcBorders>
              <w:top w:color="000000" w:space="0" w:sz="1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spacing w:line="240" w:lineRule="auto"/>
              <w:jc w:val="center"/>
              <w:rPr>
                <w:color w:val="ff0000"/>
              </w:rPr>
            </w:pPr>
            <w:r w:rsidDel="00000000" w:rsidR="00000000" w:rsidRPr="00000000">
              <w:rPr>
                <w:color w:val="ff0000"/>
                <w:rtl w:val="0"/>
              </w:rPr>
              <w:t xml:space="preserve">-e</w:t>
            </w:r>
          </w:p>
        </w:tc>
        <w:tc>
          <w:tcPr>
            <w:tcBorders>
              <w:top w:color="000000" w:space="0" w:sz="1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line="240" w:lineRule="auto"/>
              <w:jc w:val="center"/>
              <w:rPr>
                <w:color w:val="ff0000"/>
              </w:rPr>
            </w:pPr>
            <w:r w:rsidDel="00000000" w:rsidR="00000000" w:rsidRPr="00000000">
              <w:rPr>
                <w:color w:val="ff0000"/>
                <w:rtl w:val="0"/>
              </w:rPr>
              <w:t xml:space="preserve">-og</w:t>
            </w:r>
          </w:p>
        </w:tc>
      </w:tr>
      <w:tr>
        <w:trPr>
          <w:cantSplit w:val="0"/>
          <w:trHeight w:val="440" w:hRule="atLeast"/>
          <w:tblHeader w:val="0"/>
        </w:trPr>
        <w:tc>
          <w:tcPr>
            <w:tcBorders>
              <w:top w:color="000000" w:space="0" w:sz="0" w:val="nil"/>
              <w:left w:color="000000" w:space="0" w:sz="0" w:val="nil"/>
              <w:bottom w:color="000000" w:space="0" w:sz="1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jc w:val="center"/>
              <w:rPr/>
            </w:pPr>
            <w:r w:rsidDel="00000000" w:rsidR="00000000" w:rsidRPr="00000000">
              <w:rPr>
                <w:rtl w:val="0"/>
              </w:rPr>
              <w:t xml:space="preserve">siječnja</w:t>
            </w:r>
          </w:p>
        </w:tc>
        <w:tc>
          <w:tcPr>
            <w:tcBorders>
              <w:top w:color="000000" w:space="0" w:sz="0" w:val="nil"/>
              <w:left w:color="000000" w:space="0" w:sz="0" w:val="nil"/>
              <w:bottom w:color="000000" w:space="0" w:sz="1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line="240" w:lineRule="auto"/>
              <w:jc w:val="center"/>
              <w:rPr/>
            </w:pPr>
            <w:r w:rsidDel="00000000" w:rsidR="00000000" w:rsidRPr="00000000">
              <w:rPr>
                <w:rtl w:val="0"/>
              </w:rPr>
              <w:t xml:space="preserve">veljače</w:t>
            </w:r>
          </w:p>
        </w:tc>
        <w:tc>
          <w:tcPr>
            <w:tcBorders>
              <w:top w:color="000000" w:space="0" w:sz="0" w:val="nil"/>
              <w:left w:color="000000" w:space="0" w:sz="0" w:val="nil"/>
              <w:bottom w:color="000000" w:space="0" w:sz="1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line="240" w:lineRule="auto"/>
              <w:jc w:val="center"/>
              <w:rPr/>
            </w:pPr>
            <w:r w:rsidDel="00000000" w:rsidR="00000000" w:rsidRPr="00000000">
              <w:rPr>
                <w:rtl w:val="0"/>
              </w:rPr>
              <w:t xml:space="preserve">studenog</w:t>
            </w:r>
          </w:p>
        </w:tc>
      </w:tr>
      <w:tr>
        <w:trPr>
          <w:cantSplit w:val="0"/>
          <w:trHeight w:val="440" w:hRule="atLeast"/>
          <w:tblHeader w:val="0"/>
        </w:trPr>
        <w:tc>
          <w:tcPr>
            <w:tcBorders>
              <w:top w:color="000000" w:space="0" w:sz="18" w:val="single"/>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8C">
            <w:pPr>
              <w:spacing w:line="240" w:lineRule="auto"/>
              <w:jc w:val="center"/>
              <w:rPr/>
            </w:pPr>
            <w:r w:rsidDel="00000000" w:rsidR="00000000" w:rsidRPr="00000000">
              <w:rPr>
                <w:rtl w:val="0"/>
              </w:rPr>
              <w:t xml:space="preserve">Most of the Croatian months will have a fleeting -a.</w:t>
            </w:r>
          </w:p>
        </w:tc>
        <w:tc>
          <w:tcPr>
            <w:tcBorders>
              <w:top w:color="000000" w:space="0" w:sz="18" w:val="single"/>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8D">
            <w:pPr>
              <w:spacing w:line="240" w:lineRule="auto"/>
              <w:jc w:val="center"/>
              <w:rPr/>
            </w:pPr>
            <w:r w:rsidDel="00000000" w:rsidR="00000000" w:rsidRPr="00000000">
              <w:rPr>
                <w:rtl w:val="0"/>
              </w:rPr>
              <w:t xml:space="preserve">In Croatian, February is the only month in feminine gender.</w:t>
            </w:r>
          </w:p>
        </w:tc>
        <w:tc>
          <w:tcPr>
            <w:tcBorders>
              <w:top w:color="000000" w:space="0" w:sz="18" w:val="single"/>
              <w:left w:color="000000" w:space="0" w:sz="0" w:val="nil"/>
              <w:bottom w:color="000000" w:space="0" w:sz="18" w:val="single"/>
              <w:right w:color="000000" w:space="0" w:sz="0" w:val="nil"/>
            </w:tcBorders>
            <w:shd w:fill="f3f3f3" w:val="clear"/>
            <w:tcMar>
              <w:top w:w="100.0" w:type="dxa"/>
              <w:left w:w="100.0" w:type="dxa"/>
              <w:bottom w:w="100.0" w:type="dxa"/>
              <w:right w:w="100.0" w:type="dxa"/>
            </w:tcMar>
            <w:vAlign w:val="center"/>
          </w:tcPr>
          <w:p w:rsidR="00000000" w:rsidDel="00000000" w:rsidP="00000000" w:rsidRDefault="00000000" w:rsidRPr="00000000" w14:paraId="0000008E">
            <w:pPr>
              <w:spacing w:line="240" w:lineRule="auto"/>
              <w:jc w:val="center"/>
              <w:rPr/>
            </w:pPr>
            <w:r w:rsidDel="00000000" w:rsidR="00000000" w:rsidRPr="00000000">
              <w:rPr>
                <w:rtl w:val="0"/>
              </w:rPr>
              <w:t xml:space="preserve">In Croatian, November takes the adjective ending -og (this is the only exception).</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Look at the list of all months in the Genitive case in Croatian.</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20"/>
        <w:gridCol w:w="600"/>
        <w:gridCol w:w="2520"/>
        <w:gridCol w:w="630"/>
        <w:gridCol w:w="2490"/>
        <w:tblGridChange w:id="0">
          <w:tblGrid>
            <w:gridCol w:w="600"/>
            <w:gridCol w:w="2520"/>
            <w:gridCol w:w="600"/>
            <w:gridCol w:w="2520"/>
            <w:gridCol w:w="630"/>
            <w:gridCol w:w="249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r w:rsidDel="00000000" w:rsidR="00000000" w:rsidRPr="00000000">
              <w:rPr>
                <w:rtl w:val="0"/>
              </w:rPr>
              <w:t xml:space="preserve">1.</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pPr>
            <w:r w:rsidDel="00000000" w:rsidR="00000000" w:rsidRPr="00000000">
              <w:rPr>
                <w:rtl w:val="0"/>
              </w:rPr>
              <w:t xml:space="preserve">siječnja</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pPr>
            <w:r w:rsidDel="00000000" w:rsidR="00000000" w:rsidRPr="00000000">
              <w:rPr>
                <w:rtl w:val="0"/>
              </w:rPr>
              <w:t xml:space="preserve">2.</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pPr>
            <w:r w:rsidDel="00000000" w:rsidR="00000000" w:rsidRPr="00000000">
              <w:rPr>
                <w:rtl w:val="0"/>
              </w:rPr>
              <w:t xml:space="preserve">veljače</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pPr>
            <w:r w:rsidDel="00000000" w:rsidR="00000000" w:rsidRPr="00000000">
              <w:rPr>
                <w:rtl w:val="0"/>
              </w:rPr>
              <w:t xml:space="preserve">3.</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rPr/>
            </w:pPr>
            <w:r w:rsidDel="00000000" w:rsidR="00000000" w:rsidRPr="00000000">
              <w:rPr>
                <w:rtl w:val="0"/>
              </w:rPr>
              <w:t xml:space="preserve">ožujka</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pPr>
            <w:r w:rsidDel="00000000" w:rsidR="00000000" w:rsidRPr="00000000">
              <w:rPr>
                <w:rtl w:val="0"/>
              </w:rPr>
              <w:t xml:space="preserve">4.</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t xml:space="preserve">travnja</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t xml:space="preserve">5.</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pPr>
            <w:r w:rsidDel="00000000" w:rsidR="00000000" w:rsidRPr="00000000">
              <w:rPr>
                <w:rtl w:val="0"/>
              </w:rPr>
              <w:t xml:space="preserve">svibnja</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r w:rsidDel="00000000" w:rsidR="00000000" w:rsidRPr="00000000">
              <w:rPr>
                <w:rtl w:val="0"/>
              </w:rPr>
              <w:t xml:space="preserve">6.</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t xml:space="preserve">lipnja</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t xml:space="preserve">7.</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r w:rsidDel="00000000" w:rsidR="00000000" w:rsidRPr="00000000">
              <w:rPr>
                <w:rtl w:val="0"/>
              </w:rPr>
              <w:t xml:space="preserve">srpnja</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t xml:space="preserve">8.</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t xml:space="preserve">kolovoza</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rtl w:val="0"/>
              </w:rPr>
              <w:t xml:space="preserve">9.</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t xml:space="preserve">rujna</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t xml:space="preserve">10.</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r w:rsidDel="00000000" w:rsidR="00000000" w:rsidRPr="00000000">
              <w:rPr>
                <w:rtl w:val="0"/>
              </w:rPr>
              <w:t xml:space="preserve">listopada</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t xml:space="preserve">11.</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rtl w:val="0"/>
              </w:rPr>
              <w:t xml:space="preserve">studenog</w:t>
            </w:r>
          </w:p>
        </w:tc>
        <w:tc>
          <w:tcPr>
            <w:tcBorders>
              <w:top w:color="ffffff" w:space="0" w:sz="24" w:val="single"/>
              <w:left w:color="ffffff" w:space="0" w:sz="24" w:val="single"/>
              <w:bottom w:color="ffffff" w:space="0" w:sz="24" w:val="single"/>
              <w:right w:color="ffffff" w:space="0" w:sz="24"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t xml:space="preserve">12.</w:t>
            </w:r>
          </w:p>
        </w:tc>
        <w:tc>
          <w:tcPr>
            <w:tcBorders>
              <w:top w:color="ffffff" w:space="0" w:sz="24" w:val="single"/>
              <w:left w:color="ffffff" w:space="0" w:sz="24" w:val="single"/>
              <w:bottom w:color="ffffff" w:space="0" w:sz="24" w:val="single"/>
              <w:right w:color="ffffff" w:space="0" w:sz="24"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t xml:space="preserve">prosinca</w:t>
            </w:r>
          </w:p>
        </w:tc>
      </w:tr>
    </w:tbl>
    <w:p w:rsidR="00000000" w:rsidDel="00000000" w:rsidP="00000000" w:rsidRDefault="00000000" w:rsidRPr="00000000" w14:paraId="000000A9">
      <w:pPr>
        <w:pStyle w:val="Heading1"/>
        <w:spacing w:line="240" w:lineRule="auto"/>
        <w:rPr>
          <w:color w:val="fa5a22"/>
        </w:rPr>
      </w:pPr>
      <w:bookmarkStart w:colFirst="0" w:colLast="0" w:name="_y7dc5eqs5apf" w:id="10"/>
      <w:bookmarkEnd w:id="10"/>
      <w:r w:rsidDel="00000000" w:rsidR="00000000" w:rsidRPr="00000000">
        <w:rPr>
          <w:color w:val="fa5a22"/>
          <w:rtl w:val="0"/>
        </w:rPr>
        <w:t xml:space="preserve">5.1 Zadatak 2. Mjeseci</w:t>
      </w:r>
    </w:p>
    <w:p w:rsidR="00000000" w:rsidDel="00000000" w:rsidP="00000000" w:rsidRDefault="00000000" w:rsidRPr="00000000" w14:paraId="000000AA">
      <w:pPr>
        <w:rPr/>
      </w:pPr>
      <w:r w:rsidDel="00000000" w:rsidR="00000000" w:rsidRPr="00000000">
        <w:rPr>
          <w:rtl w:val="0"/>
        </w:rPr>
        <w:t xml:space="preserve">Look at the following dates in the Croatian form and mark the month it refers to.</w:t>
      </w:r>
    </w:p>
    <w:p w:rsidR="00000000" w:rsidDel="00000000" w:rsidP="00000000" w:rsidRDefault="00000000" w:rsidRPr="00000000" w14:paraId="000000AB">
      <w:pPr>
        <w:rPr/>
      </w:pPr>
      <w:r w:rsidDel="00000000" w:rsidR="00000000" w:rsidRPr="00000000">
        <w:rPr>
          <w:rtl w:val="0"/>
        </w:rPr>
        <w:t xml:space="preserve">[h5p id="433"]  </w:t>
      </w:r>
    </w:p>
    <w:p w:rsidR="00000000" w:rsidDel="00000000" w:rsidP="00000000" w:rsidRDefault="00000000" w:rsidRPr="00000000" w14:paraId="000000AC">
      <w:pPr>
        <w:pStyle w:val="Heading1"/>
        <w:rPr>
          <w:color w:val="fa5a22"/>
        </w:rPr>
      </w:pPr>
      <w:bookmarkStart w:colFirst="0" w:colLast="0" w:name="_1sph77r9qblf" w:id="11"/>
      <w:bookmarkEnd w:id="11"/>
      <w:r w:rsidDel="00000000" w:rsidR="00000000" w:rsidRPr="00000000">
        <w:rPr>
          <w:color w:val="fa5a22"/>
          <w:rtl w:val="0"/>
        </w:rPr>
        <w:t xml:space="preserve">5.1 Zadatak 3. Kada je rođen/-a?</w:t>
      </w:r>
    </w:p>
    <w:p w:rsidR="00000000" w:rsidDel="00000000" w:rsidP="00000000" w:rsidRDefault="00000000" w:rsidRPr="00000000" w14:paraId="000000AD">
      <w:pPr>
        <w:rPr/>
      </w:pPr>
      <w:r w:rsidDel="00000000" w:rsidR="00000000" w:rsidRPr="00000000">
        <w:rPr>
          <w:rtl w:val="0"/>
        </w:rPr>
        <w:t xml:space="preserve">Look at the following famous people and provide information about when they were born. Do not use numerals. The answer is already provided together with the name of the </w:t>
      </w:r>
      <w:r w:rsidDel="00000000" w:rsidR="00000000" w:rsidRPr="00000000">
        <w:rPr>
          <w:rtl w:val="0"/>
        </w:rPr>
        <w:t xml:space="preserve">person</w:t>
      </w:r>
      <w:r w:rsidDel="00000000" w:rsidR="00000000" w:rsidRPr="00000000">
        <w:rPr>
          <w:rtl w:val="0"/>
        </w:rPr>
        <w:t xml:space="preserve">.</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rtl w:val="0"/>
              </w:rPr>
              <w:t xml:space="preserve">| Na primjer:</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t xml:space="preserve">Henry Styles je rođen 1.2. Kada je njegov rođendan?</w:t>
            </w:r>
          </w:p>
        </w:tc>
      </w:tr>
      <w:tr>
        <w:trPr>
          <w:cantSplit w:val="0"/>
          <w:tblHeader w:val="0"/>
        </w:trPr>
        <w:tc>
          <w:tcPr>
            <w:tcBorders>
              <w:top w:color="000000" w:space="0" w:sz="4" w:val="dotted"/>
              <w:left w:color="000000" w:space="0" w:sz="0" w:val="nil"/>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rtl w:val="0"/>
              </w:rPr>
              <w:t xml:space="preserve">– Njegov rođendan je prvog veljače.</w:t>
            </w:r>
          </w:p>
        </w:tc>
      </w:tr>
    </w:tbl>
    <w:p w:rsidR="00000000" w:rsidDel="00000000" w:rsidP="00000000" w:rsidRDefault="00000000" w:rsidRPr="00000000" w14:paraId="000000B1">
      <w:pPr>
        <w:rPr/>
      </w:pPr>
      <w:r w:rsidDel="00000000" w:rsidR="00000000" w:rsidRPr="00000000">
        <w:rPr>
          <w:rtl w:val="0"/>
        </w:rPr>
        <w:t xml:space="preserve">[h5p id="646"]</w:t>
      </w:r>
    </w:p>
    <w:p w:rsidR="00000000" w:rsidDel="00000000" w:rsidP="00000000" w:rsidRDefault="00000000" w:rsidRPr="00000000" w14:paraId="000000B2">
      <w:pPr>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w:drawing>
        <wp:inline distB="114300" distT="114300" distL="114300" distR="114300">
          <wp:extent cx="941832" cy="32964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1" name="image2.png"/>
          <a:graphic>
            <a:graphicData uri="http://schemas.openxmlformats.org/drawingml/2006/picture">
              <pic:pic>
                <pic:nvPicPr>
                  <pic:cNvPr id="0" name="image2.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right"/>
      <w:rPr>
        <w:b w:val="1"/>
        <w:sz w:val="24"/>
        <w:szCs w:val="24"/>
      </w:rPr>
    </w:pPr>
    <w:r w:rsidDel="00000000" w:rsidR="00000000" w:rsidRPr="00000000">
      <w:rPr>
        <w:b w:val="1"/>
        <w:sz w:val="28"/>
        <w:szCs w:val="28"/>
        <w:rtl w:val="0"/>
      </w:rPr>
      <w:t xml:space="preserve">5 |</w:t>
    </w:r>
    <w:r w:rsidDel="00000000" w:rsidR="00000000" w:rsidRPr="00000000">
      <w:rPr>
        <w:b w:val="1"/>
        <w:sz w:val="24"/>
        <w:szCs w:val="24"/>
        <w:rtl w:val="0"/>
      </w:rPr>
      <w:t xml:space="preserve"> Modul 1: Gramatika</w:t>
    </w:r>
  </w:p>
  <w:p w:rsidR="00000000" w:rsidDel="00000000" w:rsidP="00000000" w:rsidRDefault="00000000" w:rsidRPr="00000000" w14:paraId="000000B4">
    <w:pPr>
      <w:jc w:val="right"/>
      <w:rPr>
        <w:i w:val="1"/>
        <w:sz w:val="24"/>
        <w:szCs w:val="24"/>
      </w:rPr>
    </w:pPr>
    <w:r w:rsidDel="00000000" w:rsidR="00000000" w:rsidRPr="00000000">
      <w:rPr>
        <w:i w:val="1"/>
        <w:sz w:val="24"/>
        <w:szCs w:val="24"/>
        <w:rtl w:val="0"/>
      </w:rPr>
      <w:t xml:space="preserve">Sve najbolje ti želim!</w:t>
    </w:r>
  </w:p>
  <w:p w:rsidR="00000000" w:rsidDel="00000000" w:rsidP="00000000" w:rsidRDefault="00000000" w:rsidRPr="00000000" w14:paraId="000000B5">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oatian.takolako.org/wp-content/uploads/PROSLAVE.mp3" TargetMode="External"/><Relationship Id="rId10" Type="http://schemas.openxmlformats.org/officeDocument/2006/relationships/hyperlink" Target="https://croatian.takolako.org/wp-content/uploads/PROSLAVI.mp3" TargetMode="External"/><Relationship Id="rId13" Type="http://schemas.openxmlformats.org/officeDocument/2006/relationships/header" Target="header1.xml"/><Relationship Id="rId12" Type="http://schemas.openxmlformats.org/officeDocument/2006/relationships/hyperlink" Target="https://croatian.takolako.org/c4/m1/lekcija4/gramm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atian.takolako.org/wp-content/uploads/PROSLAVITE.mp3"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roatian.takolako.org/wp-content/uploads/PROSLAVIM.mp3" TargetMode="External"/><Relationship Id="rId7" Type="http://schemas.openxmlformats.org/officeDocument/2006/relationships/hyperlink" Target="https://croatian.takolako.org/wp-content/uploads/PROSLAVIMO.mp3" TargetMode="External"/><Relationship Id="rId8" Type="http://schemas.openxmlformats.org/officeDocument/2006/relationships/hyperlink" Target="https://croatian.takolako.org/wp-content/uploads/PROSLAVIS.mp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