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6vx5o5ixrfid" w:id="0"/>
      <w:bookmarkEnd w:id="0"/>
      <w:r w:rsidDel="00000000" w:rsidR="00000000" w:rsidRPr="00000000">
        <w:rPr>
          <w:rtl w:val="0"/>
        </w:rPr>
        <w:t xml:space="preserve">6.6 - 2nd-position Elements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The following words are all put into second position: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Auxiliary (jsem, jsi - past tense; bych, bys… - conditional)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Reflexive Pronouns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Dative, Genitive, Accusative short form pronouns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However, we need to know what to do if a sentence has more than one of these elements. What ends up happening is that they are all put into a sub-order within 2nd position: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10"/>
        <w:gridCol w:w="2370"/>
        <w:tblGridChange w:id="0">
          <w:tblGrid>
            <w:gridCol w:w="2340"/>
            <w:gridCol w:w="2340"/>
            <w:gridCol w:w="2310"/>
            <w:gridCol w:w="237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AUX +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se/si</w:t>
            </w:r>
            <w:r w:rsidDel="00000000" w:rsidR="00000000" w:rsidRPr="00000000">
              <w:rPr>
                <w:b w:val="1"/>
                <w:rtl w:val="0"/>
              </w:rPr>
              <w:t xml:space="preserve"> + short form pronouns (DAT + GEN + ACC)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se/si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ACC/GEN</w:t>
            </w:r>
            <w:r w:rsidDel="00000000" w:rsidR="00000000" w:rsidRPr="00000000">
              <w:rPr>
                <w:b w:val="1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past tense</w:t>
            </w:r>
            <w:r w:rsidDel="00000000" w:rsidR="00000000" w:rsidRPr="00000000">
              <w:rPr>
                <w:rtl w:val="0"/>
              </w:rPr>
              <w:t xml:space="preserve"> - </w:t>
            </w:r>
            <w:r w:rsidDel="00000000" w:rsidR="00000000" w:rsidRPr="00000000">
              <w:rPr>
                <w:i w:val="1"/>
                <w:rtl w:val="0"/>
              </w:rPr>
              <w:t xml:space="preserve">jsem, jsi, jsme, jste...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se </w:t>
            </w:r>
            <w:r w:rsidDel="00000000" w:rsidR="00000000" w:rsidRPr="00000000">
              <w:rPr>
                <w:rtl w:val="0"/>
              </w:rPr>
              <w:t xml:space="preserve">- oneself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si </w:t>
            </w:r>
            <w:r w:rsidDel="00000000" w:rsidR="00000000" w:rsidRPr="00000000">
              <w:rPr>
                <w:rtl w:val="0"/>
              </w:rPr>
              <w:t xml:space="preserve">- to oneself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(já) - mi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(ty) - ti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(on, ono) - mu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(ona) jí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(my) - nám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(vy) - vám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(oni) - jim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(já) - mě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(ty) - tě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(on, ono) - ho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(ona) ji/jí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(my) - nás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(vy) - vás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(oni) - je/jich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conditional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rtl w:val="0"/>
              </w:rPr>
              <w:t xml:space="preserve"> bych, bys, by...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Most of the sentences you’ll be coming up with now will have just an AUX and </w:t>
      </w:r>
      <w:r w:rsidDel="00000000" w:rsidR="00000000" w:rsidRPr="00000000">
        <w:rPr>
          <w:i w:val="1"/>
          <w:rtl w:val="0"/>
        </w:rPr>
        <w:t xml:space="preserve">se/si</w:t>
      </w:r>
      <w:r w:rsidDel="00000000" w:rsidR="00000000" w:rsidRPr="00000000">
        <w:rPr>
          <w:rtl w:val="0"/>
        </w:rPr>
        <w:t xml:space="preserve">, but as we move on to express more complex things, we’ll need to know where to put the DAT and ACC/GEN pronouns as well.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7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Procházeli jsme 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9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3716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4672" r="4672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71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Chtěl bych se učit.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i w:val="1"/>
              </w:rPr>
            </w:pPr>
            <w:hyperlink r:id="rId11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Pustila jsem si nový film.</w:t>
            </w:r>
          </w:p>
          <w:p w:rsidR="00000000" w:rsidDel="00000000" w:rsidP="00000000" w:rsidRDefault="00000000" w:rsidRPr="00000000" w14:paraId="00000031">
            <w:pPr>
              <w:pageBreakBefore w:val="0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pustit si</w:t>
            </w:r>
            <w:r w:rsidDel="00000000" w:rsidR="00000000" w:rsidRPr="00000000">
              <w:rPr>
                <w:rtl w:val="0"/>
              </w:rPr>
              <w:t xml:space="preserve"> - to put on (film, song, etc.)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i w:val="1"/>
        </w:rPr>
      </w:pPr>
      <w:r w:rsidDel="00000000" w:rsidR="00000000" w:rsidRPr="00000000">
        <w:rPr>
          <w:rtl w:val="0"/>
        </w:rPr>
        <w:t xml:space="preserve">Remember that 2nd position does not mean 2nd word. There are many instances where words are counted together, e.g. - </w:t>
      </w:r>
      <w:r w:rsidDel="00000000" w:rsidR="00000000" w:rsidRPr="00000000">
        <w:rPr>
          <w:i w:val="1"/>
          <w:rtl w:val="0"/>
        </w:rPr>
        <w:t xml:space="preserve">Ten nový student </w:t>
      </w:r>
      <w:r w:rsidDel="00000000" w:rsidR="00000000" w:rsidRPr="00000000">
        <w:rPr>
          <w:b w:val="1"/>
          <w:i w:val="1"/>
          <w:rtl w:val="0"/>
        </w:rPr>
        <w:t xml:space="preserve">se</w:t>
      </w:r>
      <w:r w:rsidDel="00000000" w:rsidR="00000000" w:rsidRPr="00000000">
        <w:rPr>
          <w:i w:val="1"/>
          <w:rtl w:val="0"/>
        </w:rPr>
        <w:t xml:space="preserve"> jmenuje Karel.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Finally, there are two words in Czech that you should ignore when figuring out 2nd position – </w:t>
      </w:r>
      <w:r w:rsidDel="00000000" w:rsidR="00000000" w:rsidRPr="00000000">
        <w:rPr>
          <w:i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‘and’, </w:t>
      </w:r>
      <w:r w:rsidDel="00000000" w:rsidR="00000000" w:rsidRPr="00000000">
        <w:rPr>
          <w:i w:val="1"/>
          <w:rtl w:val="0"/>
        </w:rPr>
        <w:t xml:space="preserve">ale</w:t>
      </w:r>
      <w:r w:rsidDel="00000000" w:rsidR="00000000" w:rsidRPr="00000000">
        <w:rPr>
          <w:rtl w:val="0"/>
        </w:rPr>
        <w:t xml:space="preserve"> ‘but’: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Včera jsem </w:t>
      </w:r>
      <w:r w:rsidDel="00000000" w:rsidR="00000000" w:rsidRPr="00000000">
        <w:rPr>
          <w:i w:val="1"/>
          <w:rtl w:val="0"/>
        </w:rPr>
        <w:t xml:space="preserve">nepracovala</w:t>
      </w:r>
      <w:r w:rsidDel="00000000" w:rsidR="00000000" w:rsidRPr="00000000">
        <w:rPr>
          <w:i w:val="1"/>
          <w:rtl w:val="0"/>
        </w:rPr>
        <w:t xml:space="preserve">, ale </w:t>
      </w:r>
      <w:r w:rsidDel="00000000" w:rsidR="00000000" w:rsidRPr="00000000">
        <w:rPr>
          <w:i w:val="1"/>
          <w:rtl w:val="0"/>
        </w:rPr>
        <w:t xml:space="preserve">učila</w:t>
      </w:r>
      <w:r w:rsidDel="00000000" w:rsidR="00000000" w:rsidRPr="00000000">
        <w:rPr>
          <w:i w:val="1"/>
          <w:rtl w:val="0"/>
        </w:rPr>
        <w:t xml:space="preserve"> jsem se.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Dneska jsem běhal a učil se.</w: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  <w:t xml:space="preserve">Note the position of the AUX and </w:t>
      </w:r>
      <w:r w:rsidDel="00000000" w:rsidR="00000000" w:rsidRPr="00000000">
        <w:rPr>
          <w:i w:val="1"/>
          <w:rtl w:val="0"/>
        </w:rPr>
        <w:t xml:space="preserve">se</w:t>
      </w:r>
      <w:r w:rsidDel="00000000" w:rsidR="00000000" w:rsidRPr="00000000">
        <w:rPr>
          <w:rtl w:val="0"/>
        </w:rPr>
        <w:t xml:space="preserve"> in the sentences above and how they are not affected by </w:t>
      </w:r>
      <w:r w:rsidDel="00000000" w:rsidR="00000000" w:rsidRPr="00000000">
        <w:rPr>
          <w:i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ale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Images used in this document come from </w:t>
      </w:r>
      <w:hyperlink r:id="rId13">
        <w:r w:rsidDel="00000000" w:rsidR="00000000" w:rsidRPr="00000000">
          <w:rPr>
            <w:color w:val="1155cc"/>
            <w:sz w:val="22"/>
            <w:szCs w:val="22"/>
            <w:highlight w:val="white"/>
            <w:u w:val="single"/>
            <w:rtl w:val="0"/>
          </w:rPr>
          <w:t xml:space="preserve">these sources.</w:t>
        </w:r>
      </w:hyperlink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Accusative and Genitive forms are largely identical. Where they diverge, the difference in forms is indicated by slashes.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ibreshot.com/remote-control/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docs.google.com/document/d/1zu04ewEVSZyzgeJP4UruSCuuT6cwPM-ukabQuZH2Y_I/edit#heading=h.bx6sn1v8ar9v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exels.com/photo/pile-of-books-159866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piqsels.com/en/public-domain-photo-styjy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