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i w:val="1"/>
        </w:rPr>
      </w:pPr>
      <w:bookmarkStart w:colFirst="0" w:colLast="0" w:name="_nfwh1uebi8wd" w:id="0"/>
      <w:bookmarkEnd w:id="0"/>
      <w:r w:rsidDel="00000000" w:rsidR="00000000" w:rsidRPr="00000000">
        <w:rPr>
          <w:rtl w:val="0"/>
        </w:rPr>
        <w:t xml:space="preserve">10.3 - </w:t>
      </w:r>
      <w:r w:rsidDel="00000000" w:rsidR="00000000" w:rsidRPr="00000000">
        <w:rPr>
          <w:i w:val="1"/>
          <w:rtl w:val="0"/>
        </w:rPr>
        <w:t xml:space="preserve">Řídit auto</w:t>
      </w:r>
      <w:r w:rsidDel="00000000" w:rsidR="00000000" w:rsidRPr="00000000">
        <w:rPr>
          <w:rtl w:val="0"/>
        </w:rPr>
        <w:t xml:space="preserve"> vs. </w:t>
      </w:r>
      <w:r w:rsidDel="00000000" w:rsidR="00000000" w:rsidRPr="00000000">
        <w:rPr>
          <w:i w:val="1"/>
          <w:rtl w:val="0"/>
        </w:rPr>
        <w:t xml:space="preserve">jet/jezdit autem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2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  <w:t xml:space="preserve">Ok, so we need to provide a few quick notes regarding two expressions:</w:t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i w:val="1"/>
          <w:rtl w:val="0"/>
        </w:rPr>
        <w:t xml:space="preserve">řídit auto</w:t>
      </w:r>
      <w:r w:rsidDel="00000000" w:rsidR="00000000" w:rsidRPr="00000000">
        <w:rPr>
          <w:rtl w:val="0"/>
        </w:rPr>
        <w:t xml:space="preserve"> - ‘to drive a car’ - This is a very specific expression that focuses on the act of driving, i.e. being behind the wheel. You won’t use this at all to describe </w:t>
      </w:r>
      <w:r w:rsidDel="00000000" w:rsidR="00000000" w:rsidRPr="00000000">
        <w:rPr>
          <w:i w:val="1"/>
          <w:rtl w:val="0"/>
        </w:rPr>
        <w:t xml:space="preserve">driving to a place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i w:val="1"/>
          <w:rtl w:val="0"/>
        </w:rPr>
        <w:t xml:space="preserve">jet/jezdit</w:t>
      </w:r>
      <w:r w:rsidDel="00000000" w:rsidR="00000000" w:rsidRPr="00000000">
        <w:rPr>
          <w:rtl w:val="0"/>
        </w:rPr>
        <w:t xml:space="preserve"> (autem) - ‘to go by vehicle, (drive)’ - So we often use </w:t>
      </w:r>
      <w:r w:rsidDel="00000000" w:rsidR="00000000" w:rsidRPr="00000000">
        <w:rPr>
          <w:i w:val="1"/>
          <w:rtl w:val="0"/>
        </w:rPr>
        <w:t xml:space="preserve">drive </w:t>
      </w:r>
      <w:r w:rsidDel="00000000" w:rsidR="00000000" w:rsidRPr="00000000">
        <w:rPr>
          <w:rtl w:val="0"/>
        </w:rPr>
        <w:t xml:space="preserve">in English to mean </w:t>
      </w:r>
      <w:r w:rsidDel="00000000" w:rsidR="00000000" w:rsidRPr="00000000">
        <w:rPr>
          <w:i w:val="1"/>
          <w:rtl w:val="0"/>
        </w:rPr>
        <w:t xml:space="preserve">go by car</w:t>
      </w:r>
      <w:r w:rsidDel="00000000" w:rsidR="00000000" w:rsidRPr="00000000">
        <w:rPr>
          <w:rtl w:val="0"/>
        </w:rPr>
        <w:t xml:space="preserve">. If that’s what you mean, then use our familiar verbs </w:t>
      </w:r>
      <w:hyperlink r:id="rId10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jezdit</w:t>
        </w:r>
      </w:hyperlink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 and </w:t>
        </w:r>
      </w:hyperlink>
      <w:hyperlink r:id="rId12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jet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  <w:t xml:space="preserve">That’s pretty much it. These sections below give a few more examples:</w:t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Subtitle"/>
        <w:pageBreakBefore w:val="0"/>
        <w:rPr/>
      </w:pPr>
      <w:bookmarkStart w:colFirst="0" w:colLast="0" w:name="_6yfmgtias3cd" w:id="1"/>
      <w:bookmarkEnd w:id="1"/>
      <w:r w:rsidDel="00000000" w:rsidR="00000000" w:rsidRPr="00000000">
        <w:rPr>
          <w:i w:val="1"/>
          <w:rtl w:val="0"/>
        </w:rPr>
        <w:t xml:space="preserve">řídit (auto)</w:t>
      </w:r>
      <w:r w:rsidDel="00000000" w:rsidR="00000000" w:rsidRPr="00000000">
        <w:rPr>
          <w:rtl w:val="0"/>
        </w:rPr>
        <w:t xml:space="preserve"> - ‘to drive a car’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So you might talk about knowing how to drive a car, in which case you can say </w:t>
      </w:r>
      <w:r w:rsidDel="00000000" w:rsidR="00000000" w:rsidRPr="00000000">
        <w:rPr>
          <w:i w:val="1"/>
          <w:rtl w:val="0"/>
        </w:rPr>
        <w:t xml:space="preserve">Umím řídit</w:t>
      </w:r>
      <w:r w:rsidDel="00000000" w:rsidR="00000000" w:rsidRPr="00000000">
        <w:rPr>
          <w:rtl w:val="0"/>
        </w:rPr>
        <w:t xml:space="preserve"> or vice-versa </w:t>
      </w:r>
      <w:r w:rsidDel="00000000" w:rsidR="00000000" w:rsidRPr="00000000">
        <w:rPr>
          <w:i w:val="1"/>
          <w:rtl w:val="0"/>
        </w:rPr>
        <w:t xml:space="preserve">Neumím řídit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someone has had anything to drink, then they might say </w:t>
      </w:r>
      <w:r w:rsidDel="00000000" w:rsidR="00000000" w:rsidRPr="00000000">
        <w:rPr>
          <w:i w:val="1"/>
          <w:rtl w:val="0"/>
        </w:rPr>
        <w:t xml:space="preserve">Nemůžu řídit</w:t>
      </w:r>
      <w:r w:rsidDel="00000000" w:rsidR="00000000" w:rsidRPr="00000000">
        <w:rPr>
          <w:rtl w:val="0"/>
        </w:rPr>
        <w:t xml:space="preserve"> ‘I can’t drive’, or someone might say that they can - </w:t>
      </w:r>
      <w:r w:rsidDel="00000000" w:rsidR="00000000" w:rsidRPr="00000000">
        <w:rPr>
          <w:i w:val="1"/>
          <w:rtl w:val="0"/>
        </w:rPr>
        <w:t xml:space="preserve">Můžu řídit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Or they might travel by car a lot (as a passenger), but want to specify that they don’t drive - </w:t>
      </w:r>
      <w:r w:rsidDel="00000000" w:rsidR="00000000" w:rsidRPr="00000000">
        <w:rPr>
          <w:i w:val="1"/>
          <w:rtl w:val="0"/>
        </w:rPr>
        <w:t xml:space="preserve">Neřídím moc často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i w:val="1"/>
          <w:rtl w:val="0"/>
        </w:rPr>
        <w:t xml:space="preserve">Nikdy neřídím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  <w:t xml:space="preserve">If you drive, you’ll need a </w:t>
      </w:r>
      <w:r w:rsidDel="00000000" w:rsidR="00000000" w:rsidRPr="00000000">
        <w:rPr>
          <w:i w:val="1"/>
          <w:rtl w:val="0"/>
        </w:rPr>
        <w:t xml:space="preserve">řidičský průkaz</w:t>
      </w:r>
      <w:r w:rsidDel="00000000" w:rsidR="00000000" w:rsidRPr="00000000">
        <w:rPr>
          <w:rtl w:val="0"/>
        </w:rPr>
        <w:t xml:space="preserve"> ‘driver’s license’ (which is different from your ID card - </w:t>
      </w:r>
      <w:r w:rsidDel="00000000" w:rsidR="00000000" w:rsidRPr="00000000">
        <w:rPr>
          <w:i w:val="1"/>
          <w:rtl w:val="0"/>
        </w:rPr>
        <w:t xml:space="preserve">občanský průkaz</w:t>
      </w:r>
      <w:r w:rsidDel="00000000" w:rsidR="00000000" w:rsidRPr="00000000">
        <w:rPr>
          <w:rtl w:val="0"/>
        </w:rPr>
        <w:t xml:space="preserve">). Colloquially this is called a </w:t>
      </w:r>
      <w:r w:rsidDel="00000000" w:rsidR="00000000" w:rsidRPr="00000000">
        <w:rPr>
          <w:i w:val="1"/>
          <w:rtl w:val="0"/>
        </w:rPr>
        <w:t xml:space="preserve">řidičák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4">
      <w:pPr>
        <w:pageBreakBefore w:val="0"/>
        <w:rPr/>
      </w:pPr>
      <w:hyperlink r:id="rId13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3405188" cy="2170807"/>
              <wp:effectExtent b="0" l="0" r="0" t="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4"/>
                      <a:srcRect b="15566" l="9731" r="9731" t="1226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05188" cy="2170807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Subtitle"/>
        <w:pageBreakBefore w:val="0"/>
        <w:rPr/>
      </w:pPr>
      <w:bookmarkStart w:colFirst="0" w:colLast="0" w:name="_wz5cpbco9j7c" w:id="2"/>
      <w:bookmarkEnd w:id="2"/>
      <w:r w:rsidDel="00000000" w:rsidR="00000000" w:rsidRPr="00000000">
        <w:rPr>
          <w:i w:val="1"/>
          <w:rtl w:val="0"/>
        </w:rPr>
        <w:t xml:space="preserve">jet/jezdit</w:t>
      </w:r>
      <w:r w:rsidDel="00000000" w:rsidR="00000000" w:rsidRPr="00000000">
        <w:rPr>
          <w:rtl w:val="0"/>
        </w:rPr>
        <w:t xml:space="preserve"> (autem) - ‘to go by car, to drive’</w:t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  <w:t xml:space="preserve">Use this whenever you want to say that you are going somewhere. It can get confusing because in English we often use the word </w:t>
      </w:r>
      <w:r w:rsidDel="00000000" w:rsidR="00000000" w:rsidRPr="00000000">
        <w:rPr>
          <w:i w:val="1"/>
          <w:rtl w:val="0"/>
        </w:rPr>
        <w:t xml:space="preserve">drive</w:t>
      </w:r>
      <w:r w:rsidDel="00000000" w:rsidR="00000000" w:rsidRPr="00000000">
        <w:rPr>
          <w:rtl w:val="0"/>
        </w:rPr>
        <w:t xml:space="preserve"> to mean we’re taking our car somewhere. In these cases, however, when you’re specifying a place you’re going to, use </w:t>
      </w:r>
      <w:r w:rsidDel="00000000" w:rsidR="00000000" w:rsidRPr="00000000">
        <w:rPr>
          <w:i w:val="1"/>
          <w:rtl w:val="0"/>
        </w:rPr>
        <w:t xml:space="preserve">jezdit / jet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Obvykle jezdím do práce autem.</w:t>
      </w:r>
    </w:p>
    <w:p w:rsidR="00000000" w:rsidDel="00000000" w:rsidP="00000000" w:rsidRDefault="00000000" w:rsidRPr="00000000" w14:paraId="0000001A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I usually drive to work / go to work by car.</w:t>
      </w:r>
    </w:p>
    <w:p w:rsidR="00000000" w:rsidDel="00000000" w:rsidP="00000000" w:rsidRDefault="00000000" w:rsidRPr="00000000" w14:paraId="0000001B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Zítra pojedeme do Brna asi autem.</w:t>
      </w:r>
    </w:p>
    <w:p w:rsidR="00000000" w:rsidDel="00000000" w:rsidP="00000000" w:rsidRDefault="00000000" w:rsidRPr="00000000" w14:paraId="0000001D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Tomorrow we’ll probably drive to Brno.</w:t>
      </w:r>
    </w:p>
    <w:p w:rsidR="00000000" w:rsidDel="00000000" w:rsidP="00000000" w:rsidRDefault="00000000" w:rsidRPr="00000000" w14:paraId="0000001E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document/d/e/2PACX-1vQ1YeTLlS4t7BnDc17kWik5MsWnsxfp0_9nPU_1VED-kYnkUEigybpk8Vo5cRuUz6YJ6UAbjhlJh-v4/pub" TargetMode="External"/><Relationship Id="rId10" Type="http://schemas.openxmlformats.org/officeDocument/2006/relationships/hyperlink" Target="https://docs.google.com/document/d/e/2PACX-1vQ1YeTLlS4t7BnDc17kWik5MsWnsxfp0_9nPU_1VED-kYnkUEigybpk8Vo5cRuUz6YJ6UAbjhlJh-v4/pub" TargetMode="External"/><Relationship Id="rId13" Type="http://schemas.openxmlformats.org/officeDocument/2006/relationships/hyperlink" Target="https://www.mdcr.cz/Media/Media-a-tiskove-zpravy/Ridicske-prukazy-nove-vyridite-na-kteremkoliv-urad" TargetMode="External"/><Relationship Id="rId12" Type="http://schemas.openxmlformats.org/officeDocument/2006/relationships/hyperlink" Target="https://docs.google.com/document/d/e/2PACX-1vQ1YeTLlS4t7BnDc17kWik5MsWnsxfp0_9nPU_1VED-kYnkUEigybpk8Vo5cRuUz6YJ6UAbjhlJh-v4/pub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yperlink" Target="https://docs.google.com/document/d/1yaPhkNEfxYLcwdIwp99HcsdnLA0YtTD8Rs8Mri8AjXk/edit#heading=h.cegvqyeldvn" TargetMode="External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www.pexels.com/photo/auto-automobile-car-car-driving-591681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pxhere.com/en/photo/4224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