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d9y9k1ije6ds"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1 </w:t>
      </w:r>
      <w:r w:rsidDel="00000000" w:rsidR="00000000" w:rsidRPr="00000000">
        <w:rPr>
          <w:color w:val="f4d956"/>
          <w:rtl w:val="0"/>
        </w:rPr>
        <w:t xml:space="preserve">|</w:t>
      </w:r>
      <w:r w:rsidDel="00000000" w:rsidR="00000000" w:rsidRPr="00000000">
        <w:rPr>
          <w:rtl w:val="0"/>
        </w:rPr>
        <w:t xml:space="preserve"> Lekcija 2: Smještaj</w:t>
      </w:r>
    </w:p>
    <w:p w:rsidR="00000000" w:rsidDel="00000000" w:rsidP="00000000" w:rsidRDefault="00000000" w:rsidRPr="00000000" w14:paraId="00000002">
      <w:pPr>
        <w:pStyle w:val="Heading1"/>
        <w:rPr/>
      </w:pPr>
      <w:bookmarkStart w:colFirst="0" w:colLast="0" w:name="_jdj3yskhttl2" w:id="1"/>
      <w:bookmarkEnd w:id="1"/>
      <w:r w:rsidDel="00000000" w:rsidR="00000000" w:rsidRPr="00000000">
        <w:rPr>
          <w:color w:val="f4d956"/>
          <w:rtl w:val="0"/>
        </w:rPr>
        <w:t xml:space="preserve">|</w:t>
      </w:r>
      <w:r w:rsidDel="00000000" w:rsidR="00000000" w:rsidRPr="00000000">
        <w:rPr>
          <w:rtl w:val="0"/>
        </w:rPr>
        <w:t xml:space="preserve"> Adjectives in the Locative Case</w:t>
      </w:r>
    </w:p>
    <w:p w:rsidR="00000000" w:rsidDel="00000000" w:rsidP="00000000" w:rsidRDefault="00000000" w:rsidRPr="00000000" w14:paraId="00000003">
      <w:pPr>
        <w:rPr/>
      </w:pPr>
      <w:r w:rsidDel="00000000" w:rsidR="00000000" w:rsidRPr="00000000">
        <w:rPr>
          <w:rtl w:val="0"/>
        </w:rPr>
        <w:t xml:space="preserve">So far you already learned that adjectives (i.e., </w:t>
      </w:r>
      <w:r w:rsidDel="00000000" w:rsidR="00000000" w:rsidRPr="00000000">
        <w:rPr>
          <w:i w:val="1"/>
          <w:iCs w:val="1"/>
          <w:rtl w:val="0"/>
        </w:rPr>
        <w:t xml:space="preserve">lijep – lijepa – lijepo</w:t>
      </w:r>
      <w:r w:rsidDel="00000000" w:rsidR="00000000" w:rsidRPr="00000000">
        <w:rPr>
          <w:rtl w:val="0"/>
        </w:rPr>
        <w:t xml:space="preserve">) need to agree with the nouns they describe. When nouns are in the Locative case, adjectives must also be in the Locative form. In the Locative case, the basic adjective ending for masculine and neuter forms is –om and for feminine nouns is –oj. The alternative ending for masculine and neuter gender is: -em (i.e., vrući [hot], tuđi [foreign]).</w:t>
      </w:r>
    </w:p>
    <w:tbl>
      <w:tblPr>
        <w:tblStyle w:val="Table1"/>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85"/>
        <w:gridCol w:w="1800"/>
        <w:gridCol w:w="1500"/>
        <w:gridCol w:w="1575"/>
        <w:gridCol w:w="1650"/>
        <w:gridCol w:w="1725"/>
        <w:tblGridChange w:id="0">
          <w:tblGrid>
            <w:gridCol w:w="885"/>
            <w:gridCol w:w="1800"/>
            <w:gridCol w:w="1500"/>
            <w:gridCol w:w="1575"/>
            <w:gridCol w:w="1650"/>
            <w:gridCol w:w="1725"/>
          </w:tblGrid>
        </w:tblGridChange>
      </w:tblGrid>
      <w:tr>
        <w:trPr>
          <w:cantSplit w:val="0"/>
          <w:trHeight w:val="440" w:hRule="atLeast"/>
          <w:tblHeader w:val="0"/>
        </w:trPr>
        <w:tc>
          <w:tcPr>
            <w:tcBorders>
              <w:top w:color="000000" w:space="0" w:sz="0" w:val="nil"/>
              <w:left w:color="000000" w:space="0" w:sz="0" w:val="nil"/>
              <w:bottom w:color="000000" w:space="0" w:sz="18" w:val="single"/>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b w:val="1"/>
                <w:bCs w:val="1"/>
                <w:color w:val="ffffff"/>
              </w:rPr>
            </w:pPr>
            <w:r w:rsidDel="00000000" w:rsidR="00000000" w:rsidRPr="00000000">
              <w:rPr>
                <w:b w:val="1"/>
                <w:bCs w:val="1"/>
                <w:color w:val="ffffff"/>
                <w:rtl w:val="0"/>
              </w:rPr>
              <w:t xml:space="preserve"> </w:t>
            </w:r>
          </w:p>
        </w:tc>
        <w:tc>
          <w:tcPr>
            <w:gridSpan w:val="2"/>
            <w:tcBorders>
              <w:top w:color="000000" w:space="0" w:sz="0" w:val="nil"/>
              <w:left w:color="000000" w:space="0" w:sz="0" w:val="nil"/>
              <w:bottom w:color="000000" w:space="0" w:sz="18" w:val="single"/>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b w:val="1"/>
                <w:bCs w:val="1"/>
                <w:color w:val="ffffff"/>
              </w:rPr>
            </w:pPr>
            <w:r w:rsidDel="00000000" w:rsidR="00000000" w:rsidRPr="00000000">
              <w:rPr>
                <w:b w:val="1"/>
                <w:bCs w:val="1"/>
                <w:color w:val="ffffff"/>
                <w:rtl w:val="0"/>
              </w:rPr>
              <w:t xml:space="preserve">MASCULINE</w:t>
            </w:r>
          </w:p>
        </w:tc>
        <w:tc>
          <w:tcPr>
            <w:gridSpan w:val="2"/>
            <w:tcBorders>
              <w:top w:color="000000" w:space="0" w:sz="0" w:val="nil"/>
              <w:left w:color="000000" w:space="0" w:sz="18" w:val="single"/>
              <w:bottom w:color="000000" w:space="0" w:sz="18" w:val="single"/>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b w:val="1"/>
                <w:bCs w:val="1"/>
                <w:color w:val="ffffff"/>
              </w:rPr>
            </w:pPr>
            <w:r w:rsidDel="00000000" w:rsidR="00000000" w:rsidRPr="00000000">
              <w:rPr>
                <w:b w:val="1"/>
                <w:bCs w:val="1"/>
                <w:color w:val="ffffff"/>
                <w:rtl w:val="0"/>
              </w:rPr>
              <w:t xml:space="preserve">NEUTER</w:t>
            </w:r>
          </w:p>
        </w:tc>
        <w:tc>
          <w:tcPr>
            <w:tcBorders>
              <w:top w:color="000000" w:space="0" w:sz="0" w:val="nil"/>
              <w:left w:color="000000" w:space="0" w:sz="18" w:val="single"/>
              <w:bottom w:color="000000" w:space="0" w:sz="18" w:val="single"/>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b w:val="1"/>
                <w:bCs w:val="1"/>
                <w:color w:val="ffffff"/>
              </w:rPr>
            </w:pPr>
            <w:r w:rsidDel="00000000" w:rsidR="00000000" w:rsidRPr="00000000">
              <w:rPr>
                <w:b w:val="1"/>
                <w:bCs w:val="1"/>
                <w:color w:val="ffffff"/>
                <w:rtl w:val="0"/>
              </w:rPr>
              <w:t xml:space="preserve">FEMININE</w:t>
            </w:r>
          </w:p>
        </w:tc>
      </w:tr>
      <w:tr>
        <w:trPr>
          <w:cantSplit w:val="0"/>
          <w:trHeight w:val="665" w:hRule="atLeast"/>
          <w:tblHeader w:val="0"/>
        </w:trPr>
        <w:tc>
          <w:tcPr>
            <w:tcBorders>
              <w:top w:color="000000" w:space="0" w:sz="18" w:val="single"/>
              <w:left w:color="000000" w:space="0" w:sz="4" w:val="dotted"/>
              <w:bottom w:color="000000" w:space="0" w:sz="1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rPr>
                <w:b w:val="1"/>
                <w:bCs w:val="1"/>
              </w:rPr>
            </w:pPr>
            <w:r w:rsidDel="00000000" w:rsidR="00000000" w:rsidRPr="00000000">
              <w:rPr>
                <w:b w:val="1"/>
                <w:bCs w:val="1"/>
                <w:rtl w:val="0"/>
              </w:rPr>
              <w:t xml:space="preserve">N. sing</w:t>
            </w:r>
          </w:p>
        </w:tc>
        <w:tc>
          <w:tcPr>
            <w:tcBorders>
              <w:top w:color="000000" w:space="0" w:sz="18" w:val="single"/>
              <w:left w:color="000000" w:space="0" w:sz="18" w:val="single"/>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pPr>
            <w:r w:rsidDel="00000000" w:rsidR="00000000" w:rsidRPr="00000000">
              <w:rPr>
                <w:rtl w:val="0"/>
              </w:rPr>
              <w:t xml:space="preserve">lijepi</w:t>
            </w:r>
          </w:p>
          <w:p w:rsidR="00000000" w:rsidDel="00000000" w:rsidP="00000000" w:rsidRDefault="00000000" w:rsidRPr="00000000" w14:paraId="0000000C">
            <w:pPr>
              <w:spacing w:line="240" w:lineRule="auto"/>
              <w:jc w:val="center"/>
              <w:rPr/>
            </w:pPr>
            <w:r w:rsidDel="00000000" w:rsidR="00000000" w:rsidRPr="00000000">
              <w:rPr>
                <w:rtl w:val="0"/>
              </w:rPr>
              <w:t xml:space="preserve">student</w:t>
            </w:r>
          </w:p>
        </w:tc>
        <w:tc>
          <w:tcPr>
            <w:tcBorders>
              <w:top w:color="000000" w:space="0" w:sz="18" w:val="single"/>
              <w:left w:color="000000" w:space="0" w:sz="4" w:val="dotted"/>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pPr>
            <w:r w:rsidDel="00000000" w:rsidR="00000000" w:rsidRPr="00000000">
              <w:rPr>
                <w:rtl w:val="0"/>
              </w:rPr>
              <w:t xml:space="preserve">vrući </w:t>
            </w:r>
          </w:p>
          <w:p w:rsidR="00000000" w:rsidDel="00000000" w:rsidP="00000000" w:rsidRDefault="00000000" w:rsidRPr="00000000" w14:paraId="0000000E">
            <w:pPr>
              <w:spacing w:line="240" w:lineRule="auto"/>
              <w:jc w:val="center"/>
              <w:rPr/>
            </w:pPr>
            <w:r w:rsidDel="00000000" w:rsidR="00000000" w:rsidRPr="00000000">
              <w:rPr>
                <w:rtl w:val="0"/>
              </w:rPr>
              <w:t xml:space="preserve">čaj</w:t>
            </w:r>
          </w:p>
        </w:tc>
        <w:tc>
          <w:tcPr>
            <w:tcBorders>
              <w:top w:color="000000" w:space="0" w:sz="18" w:val="single"/>
              <w:left w:color="000000" w:space="0" w:sz="18" w:val="single"/>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jc w:val="center"/>
              <w:rPr/>
            </w:pPr>
            <w:r w:rsidDel="00000000" w:rsidR="00000000" w:rsidRPr="00000000">
              <w:rPr>
                <w:rtl w:val="0"/>
              </w:rPr>
              <w:t xml:space="preserve">lijepo </w:t>
            </w:r>
          </w:p>
          <w:p w:rsidR="00000000" w:rsidDel="00000000" w:rsidP="00000000" w:rsidRDefault="00000000" w:rsidRPr="00000000" w14:paraId="00000010">
            <w:pPr>
              <w:spacing w:line="240" w:lineRule="auto"/>
              <w:jc w:val="center"/>
              <w:rPr/>
            </w:pPr>
            <w:r w:rsidDel="00000000" w:rsidR="00000000" w:rsidRPr="00000000">
              <w:rPr>
                <w:rtl w:val="0"/>
              </w:rPr>
              <w:t xml:space="preserve">selo</w:t>
            </w:r>
          </w:p>
        </w:tc>
        <w:tc>
          <w:tcPr>
            <w:tcBorders>
              <w:top w:color="000000" w:space="0" w:sz="18" w:val="single"/>
              <w:left w:color="000000" w:space="0" w:sz="4" w:val="dotted"/>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pPr>
            <w:r w:rsidDel="00000000" w:rsidR="00000000" w:rsidRPr="00000000">
              <w:rPr>
                <w:rtl w:val="0"/>
              </w:rPr>
              <w:t xml:space="preserve">vruće </w:t>
            </w:r>
          </w:p>
          <w:p w:rsidR="00000000" w:rsidDel="00000000" w:rsidP="00000000" w:rsidRDefault="00000000" w:rsidRPr="00000000" w14:paraId="00000012">
            <w:pPr>
              <w:spacing w:line="240" w:lineRule="auto"/>
              <w:jc w:val="center"/>
              <w:rPr/>
            </w:pPr>
            <w:r w:rsidDel="00000000" w:rsidR="00000000" w:rsidRPr="00000000">
              <w:rPr>
                <w:rtl w:val="0"/>
              </w:rPr>
              <w:t xml:space="preserve">mlijeko</w:t>
            </w:r>
          </w:p>
        </w:tc>
        <w:tc>
          <w:tcPr>
            <w:tcBorders>
              <w:top w:color="000000" w:space="0" w:sz="18" w:val="single"/>
              <w:left w:color="000000" w:space="0" w:sz="18" w:val="single"/>
              <w:bottom w:color="000000" w:space="0" w:sz="18"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pPr>
            <w:r w:rsidDel="00000000" w:rsidR="00000000" w:rsidRPr="00000000">
              <w:rPr>
                <w:rtl w:val="0"/>
              </w:rPr>
              <w:t xml:space="preserve">lijepa </w:t>
            </w:r>
          </w:p>
          <w:p w:rsidR="00000000" w:rsidDel="00000000" w:rsidP="00000000" w:rsidRDefault="00000000" w:rsidRPr="00000000" w14:paraId="00000014">
            <w:pPr>
              <w:spacing w:line="240" w:lineRule="auto"/>
              <w:jc w:val="center"/>
              <w:rPr/>
            </w:pPr>
            <w:r w:rsidDel="00000000" w:rsidR="00000000" w:rsidRPr="00000000">
              <w:rPr>
                <w:rtl w:val="0"/>
              </w:rPr>
              <w:t xml:space="preserve">kuća</w:t>
            </w:r>
          </w:p>
        </w:tc>
      </w:tr>
      <w:tr>
        <w:trPr>
          <w:cantSplit w:val="0"/>
          <w:trHeight w:val="665" w:hRule="atLeast"/>
          <w:tblHeader w:val="0"/>
        </w:trPr>
        <w:tc>
          <w:tcPr>
            <w:tcBorders>
              <w:top w:color="000000" w:space="0" w:sz="18" w:val="single"/>
              <w:left w:color="000000" w:space="0" w:sz="4" w:val="dotted"/>
              <w:bottom w:color="000000" w:space="0" w:sz="4" w:val="dotted"/>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b w:val="1"/>
                <w:bCs w:val="1"/>
              </w:rPr>
            </w:pPr>
            <w:r w:rsidDel="00000000" w:rsidR="00000000" w:rsidRPr="00000000">
              <w:rPr>
                <w:b w:val="1"/>
                <w:bCs w:val="1"/>
                <w:rtl w:val="0"/>
              </w:rPr>
              <w:t xml:space="preserve">L. sing</w:t>
            </w:r>
          </w:p>
        </w:tc>
        <w:tc>
          <w:tcPr>
            <w:tcBorders>
              <w:top w:color="000000" w:space="0" w:sz="18" w:val="single"/>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b w:val="1"/>
                <w:bCs w:val="1"/>
                <w:color w:val="38761d"/>
              </w:rPr>
            </w:pPr>
            <w:r w:rsidDel="00000000" w:rsidR="00000000" w:rsidRPr="00000000">
              <w:rPr>
                <w:rtl w:val="0"/>
              </w:rPr>
              <w:t xml:space="preserve">lijep</w:t>
            </w:r>
            <w:r w:rsidDel="00000000" w:rsidR="00000000" w:rsidRPr="00000000">
              <w:rPr>
                <w:b w:val="1"/>
                <w:bCs w:val="1"/>
                <w:color w:val="ff0000"/>
                <w:rtl w:val="0"/>
              </w:rPr>
              <w:t xml:space="preserve">om</w:t>
            </w:r>
            <w:r w:rsidDel="00000000" w:rsidR="00000000" w:rsidRPr="00000000">
              <w:rPr>
                <w:rtl w:val="0"/>
              </w:rPr>
              <w:t xml:space="preserve"> student</w:t>
            </w:r>
            <w:r w:rsidDel="00000000" w:rsidR="00000000" w:rsidRPr="00000000">
              <w:rPr>
                <w:b w:val="1"/>
                <w:bCs w:val="1"/>
                <w:color w:val="38761d"/>
                <w:rtl w:val="0"/>
              </w:rPr>
              <w:t xml:space="preserve">u</w:t>
            </w:r>
          </w:p>
        </w:tc>
        <w:tc>
          <w:tcPr>
            <w:tcBorders>
              <w:top w:color="000000" w:space="0" w:sz="18" w:val="single"/>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r w:rsidDel="00000000" w:rsidR="00000000" w:rsidRPr="00000000">
              <w:rPr>
                <w:rtl w:val="0"/>
              </w:rPr>
              <w:t xml:space="preserve">vruć</w:t>
            </w:r>
            <w:r w:rsidDel="00000000" w:rsidR="00000000" w:rsidRPr="00000000">
              <w:rPr>
                <w:b w:val="1"/>
                <w:bCs w:val="1"/>
                <w:color w:val="ff0000"/>
                <w:rtl w:val="0"/>
              </w:rPr>
              <w:t xml:space="preserve">em</w:t>
            </w:r>
            <w:r w:rsidDel="00000000" w:rsidR="00000000" w:rsidRPr="00000000">
              <w:rPr>
                <w:rtl w:val="0"/>
              </w:rPr>
              <w:t xml:space="preserve"> </w:t>
            </w:r>
          </w:p>
          <w:p w:rsidR="00000000" w:rsidDel="00000000" w:rsidP="00000000" w:rsidRDefault="00000000" w:rsidRPr="00000000" w14:paraId="00000018">
            <w:pPr>
              <w:spacing w:line="240" w:lineRule="auto"/>
              <w:jc w:val="center"/>
              <w:rPr>
                <w:b w:val="1"/>
                <w:bCs w:val="1"/>
                <w:color w:val="38761d"/>
              </w:rPr>
            </w:pPr>
            <w:r w:rsidDel="00000000" w:rsidR="00000000" w:rsidRPr="00000000">
              <w:rPr>
                <w:rtl w:val="0"/>
              </w:rPr>
              <w:t xml:space="preserve">čaj</w:t>
            </w:r>
            <w:r w:rsidDel="00000000" w:rsidR="00000000" w:rsidRPr="00000000">
              <w:rPr>
                <w:b w:val="1"/>
                <w:bCs w:val="1"/>
                <w:color w:val="38761d"/>
                <w:rtl w:val="0"/>
              </w:rPr>
              <w:t xml:space="preserve">u</w:t>
            </w:r>
          </w:p>
        </w:tc>
        <w:tc>
          <w:tcPr>
            <w:tcBorders>
              <w:top w:color="000000" w:space="0" w:sz="18" w:val="single"/>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jc w:val="center"/>
              <w:rPr>
                <w:b w:val="1"/>
                <w:bCs w:val="1"/>
                <w:color w:val="ff0000"/>
              </w:rPr>
            </w:pPr>
            <w:r w:rsidDel="00000000" w:rsidR="00000000" w:rsidRPr="00000000">
              <w:rPr>
                <w:rtl w:val="0"/>
              </w:rPr>
              <w:t xml:space="preserve">lijep</w:t>
            </w:r>
            <w:r w:rsidDel="00000000" w:rsidR="00000000" w:rsidRPr="00000000">
              <w:rPr>
                <w:b w:val="1"/>
                <w:bCs w:val="1"/>
                <w:color w:val="ff0000"/>
                <w:rtl w:val="0"/>
              </w:rPr>
              <w:t xml:space="preserve">om</w:t>
            </w:r>
          </w:p>
          <w:p w:rsidR="00000000" w:rsidDel="00000000" w:rsidP="00000000" w:rsidRDefault="00000000" w:rsidRPr="00000000" w14:paraId="0000001A">
            <w:pPr>
              <w:spacing w:line="240" w:lineRule="auto"/>
              <w:jc w:val="center"/>
              <w:rPr>
                <w:b w:val="1"/>
                <w:bCs w:val="1"/>
                <w:color w:val="38761d"/>
              </w:rPr>
            </w:pPr>
            <w:r w:rsidDel="00000000" w:rsidR="00000000" w:rsidRPr="00000000">
              <w:rPr>
                <w:rtl w:val="0"/>
              </w:rPr>
              <w:t xml:space="preserve">sel</w:t>
            </w:r>
            <w:r w:rsidDel="00000000" w:rsidR="00000000" w:rsidRPr="00000000">
              <w:rPr>
                <w:b w:val="1"/>
                <w:bCs w:val="1"/>
                <w:color w:val="38761d"/>
                <w:rtl w:val="0"/>
              </w:rPr>
              <w:t xml:space="preserve">u</w:t>
            </w:r>
          </w:p>
        </w:tc>
        <w:tc>
          <w:tcPr>
            <w:tcBorders>
              <w:top w:color="000000" w:space="0" w:sz="18" w:val="single"/>
              <w:left w:color="000000" w:space="0" w:sz="4" w:val="dotted"/>
              <w:bottom w:color="000000" w:space="0" w:sz="4" w:val="dotted"/>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b w:val="1"/>
                <w:bCs w:val="1"/>
                <w:color w:val="38761d"/>
              </w:rPr>
            </w:pPr>
            <w:r w:rsidDel="00000000" w:rsidR="00000000" w:rsidRPr="00000000">
              <w:rPr>
                <w:rtl w:val="0"/>
              </w:rPr>
              <w:t xml:space="preserve">vruć</w:t>
            </w:r>
            <w:r w:rsidDel="00000000" w:rsidR="00000000" w:rsidRPr="00000000">
              <w:rPr>
                <w:b w:val="1"/>
                <w:bCs w:val="1"/>
                <w:color w:val="ff0000"/>
                <w:rtl w:val="0"/>
              </w:rPr>
              <w:t xml:space="preserve">em</w:t>
            </w:r>
            <w:r w:rsidDel="00000000" w:rsidR="00000000" w:rsidRPr="00000000">
              <w:rPr>
                <w:rtl w:val="0"/>
              </w:rPr>
              <w:t xml:space="preserve"> mlijek</w:t>
            </w:r>
            <w:r w:rsidDel="00000000" w:rsidR="00000000" w:rsidRPr="00000000">
              <w:rPr>
                <w:b w:val="1"/>
                <w:bCs w:val="1"/>
                <w:color w:val="38761d"/>
                <w:rtl w:val="0"/>
              </w:rPr>
              <w:t xml:space="preserve">u</w:t>
            </w:r>
          </w:p>
        </w:tc>
        <w:tc>
          <w:tcPr>
            <w:tcBorders>
              <w:top w:color="000000" w:space="0" w:sz="18" w:val="single"/>
              <w:left w:color="000000" w:space="0" w:sz="1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b w:val="1"/>
                <w:bCs w:val="1"/>
                <w:color w:val="ff0000"/>
              </w:rPr>
            </w:pPr>
            <w:r w:rsidDel="00000000" w:rsidR="00000000" w:rsidRPr="00000000">
              <w:rPr>
                <w:rtl w:val="0"/>
              </w:rPr>
              <w:t xml:space="preserve">lijep</w:t>
            </w:r>
            <w:r w:rsidDel="00000000" w:rsidR="00000000" w:rsidRPr="00000000">
              <w:rPr>
                <w:b w:val="1"/>
                <w:bCs w:val="1"/>
                <w:color w:val="ff0000"/>
                <w:rtl w:val="0"/>
              </w:rPr>
              <w:t xml:space="preserve">oj</w:t>
            </w:r>
          </w:p>
          <w:p w:rsidR="00000000" w:rsidDel="00000000" w:rsidP="00000000" w:rsidRDefault="00000000" w:rsidRPr="00000000" w14:paraId="0000001D">
            <w:pPr>
              <w:spacing w:line="240" w:lineRule="auto"/>
              <w:jc w:val="center"/>
              <w:rPr>
                <w:b w:val="1"/>
                <w:bCs w:val="1"/>
                <w:color w:val="38761d"/>
              </w:rPr>
            </w:pPr>
            <w:r w:rsidDel="00000000" w:rsidR="00000000" w:rsidRPr="00000000">
              <w:rPr>
                <w:rtl w:val="0"/>
              </w:rPr>
              <w:t xml:space="preserve">kuć</w:t>
            </w:r>
            <w:r w:rsidDel="00000000" w:rsidR="00000000" w:rsidRPr="00000000">
              <w:rPr>
                <w:b w:val="1"/>
                <w:bCs w:val="1"/>
                <w:color w:val="38761d"/>
                <w:rtl w:val="0"/>
              </w:rPr>
              <w:t xml:space="preserve">i</w:t>
            </w:r>
          </w:p>
        </w:tc>
      </w:tr>
    </w:tbl>
    <w:p w:rsidR="00000000" w:rsidDel="00000000" w:rsidP="00000000" w:rsidRDefault="00000000" w:rsidRPr="00000000" w14:paraId="0000001E">
      <w:pPr>
        <w:pStyle w:val="Heading1"/>
        <w:rPr/>
      </w:pPr>
      <w:bookmarkStart w:colFirst="0" w:colLast="0" w:name="_8lu0wpxvh1wv" w:id="2"/>
      <w:bookmarkEnd w:id="2"/>
      <w:r w:rsidDel="00000000" w:rsidR="00000000" w:rsidRPr="00000000">
        <w:rPr>
          <w:color w:val="f4d956"/>
          <w:rtl w:val="0"/>
        </w:rPr>
        <w:t xml:space="preserve">|</w:t>
      </w:r>
      <w:r w:rsidDel="00000000" w:rsidR="00000000" w:rsidRPr="00000000">
        <w:rPr>
          <w:rtl w:val="0"/>
        </w:rPr>
        <w:t xml:space="preserve"> Countries and the Locative Case</w:t>
      </w:r>
    </w:p>
    <w:p w:rsidR="00000000" w:rsidDel="00000000" w:rsidP="00000000" w:rsidRDefault="00000000" w:rsidRPr="00000000" w14:paraId="0000001F">
      <w:pPr>
        <w:rPr/>
      </w:pPr>
      <w:r w:rsidDel="00000000" w:rsidR="00000000" w:rsidRPr="00000000">
        <w:rPr>
          <w:rtl w:val="0"/>
        </w:rPr>
        <w:t xml:space="preserve">When we think of adjectives and the Locative case with its main function indicating location, we need to mention countries, like Hrvatska, Norveška, and Njemačka. All the countries that end in the -ska / -ška / -čka ending (e.g., Francuska, Hrvatska, Njemačka, Grčka, Norveška) will use the feminine adjective ending -oj to express location. Example:</w:t>
      </w:r>
    </w:p>
    <w:p w:rsidR="00000000" w:rsidDel="00000000" w:rsidP="00000000" w:rsidRDefault="00000000" w:rsidRPr="00000000" w14:paraId="00000020">
      <w:pPr>
        <w:pStyle w:val="Heading4"/>
        <w:rPr/>
      </w:pPr>
      <w:bookmarkStart w:colFirst="0" w:colLast="0" w:name="_gbgo2citixjq" w:id="3"/>
      <w:bookmarkEnd w:id="3"/>
      <w:r w:rsidDel="00000000" w:rsidR="00000000" w:rsidRPr="00000000">
        <w:rPr>
          <w:rtl w:val="0"/>
        </w:rPr>
        <w:t xml:space="preserve">Ja sam u Hrvatskoj / Norveškoj / Njemačkoj.</w:t>
      </w:r>
    </w:p>
    <w:p w:rsidR="00000000" w:rsidDel="00000000" w:rsidP="00000000" w:rsidRDefault="00000000" w:rsidRPr="00000000" w14:paraId="00000021">
      <w:pPr>
        <w:rPr/>
      </w:pPr>
      <w:r w:rsidDel="00000000" w:rsidR="00000000" w:rsidRPr="00000000">
        <w:rPr>
          <w:rtl w:val="0"/>
        </w:rPr>
        <w:t xml:space="preserve">Other countries with the standard noun form, such as </w:t>
      </w:r>
      <w:r w:rsidDel="00000000" w:rsidR="00000000" w:rsidRPr="00000000">
        <w:rPr>
          <w:i w:val="1"/>
          <w:iCs w:val="1"/>
          <w:rtl w:val="0"/>
        </w:rPr>
        <w:t xml:space="preserve">Srbija, Italija, Portugal, Brazil</w:t>
      </w:r>
      <w:r w:rsidDel="00000000" w:rsidR="00000000" w:rsidRPr="00000000">
        <w:rPr>
          <w:rtl w:val="0"/>
        </w:rPr>
        <w:t xml:space="preserve">, etc. will use the regular noun ending according to their gender. </w:t>
      </w:r>
    </w:p>
    <w:p w:rsidR="00000000" w:rsidDel="00000000" w:rsidP="00000000" w:rsidRDefault="00000000" w:rsidRPr="00000000" w14:paraId="00000022">
      <w:pPr>
        <w:pStyle w:val="Heading4"/>
        <w:rPr/>
      </w:pPr>
      <w:bookmarkStart w:colFirst="0" w:colLast="0" w:name="_7adqzxr5bypa" w:id="4"/>
      <w:bookmarkEnd w:id="4"/>
      <w:r w:rsidDel="00000000" w:rsidR="00000000" w:rsidRPr="00000000">
        <w:rPr>
          <w:rtl w:val="0"/>
        </w:rPr>
        <w:t xml:space="preserve">Ja sam u Portugalu / Brazilu / Italiji.</w:t>
      </w:r>
    </w:p>
    <w:p w:rsidR="00000000" w:rsidDel="00000000" w:rsidP="00000000" w:rsidRDefault="00000000" w:rsidRPr="00000000" w14:paraId="00000023">
      <w:pPr>
        <w:rPr/>
      </w:pPr>
      <w:r w:rsidDel="00000000" w:rsidR="00000000" w:rsidRPr="00000000">
        <w:rPr>
          <w:i w:val="1"/>
          <w:iCs w:val="1"/>
          <w:rtl w:val="0"/>
        </w:rPr>
        <w:t xml:space="preserve">Crna Gora</w:t>
      </w:r>
      <w:r w:rsidDel="00000000" w:rsidR="00000000" w:rsidRPr="00000000">
        <w:rPr>
          <w:rtl w:val="0"/>
        </w:rPr>
        <w:t xml:space="preserve"> is an exception since it combines both an adjective and a noun in its name. Thus, to express the meaning that someone is in Montenegro we need to say: </w:t>
      </w:r>
    </w:p>
    <w:p w:rsidR="00000000" w:rsidDel="00000000" w:rsidP="00000000" w:rsidRDefault="00000000" w:rsidRPr="00000000" w14:paraId="00000024">
      <w:pPr>
        <w:pStyle w:val="Heading4"/>
        <w:rPr/>
      </w:pPr>
      <w:bookmarkStart w:colFirst="0" w:colLast="0" w:name="_orxczsxiel6k" w:id="5"/>
      <w:bookmarkEnd w:id="5"/>
      <w:r w:rsidDel="00000000" w:rsidR="00000000" w:rsidRPr="00000000">
        <w:rPr>
          <w:rtl w:val="0"/>
        </w:rPr>
        <w:t xml:space="preserve">Ja sam u Crnoj Gori.</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spacing w:line="240" w:lineRule="auto"/>
        <w:rPr>
          <w:color w:val="ac910c"/>
        </w:rPr>
      </w:pPr>
      <w:bookmarkStart w:colFirst="0" w:colLast="0" w:name="_tegb6t7a2501" w:id="6"/>
      <w:bookmarkEnd w:id="6"/>
      <w:r w:rsidDel="00000000" w:rsidR="00000000" w:rsidRPr="00000000">
        <w:rPr>
          <w:color w:val="ac910c"/>
          <w:rtl w:val="0"/>
        </w:rPr>
        <w:t xml:space="preserve">4.1 Zadatak 6. Gradovi u svijetu</w:t>
      </w:r>
    </w:p>
    <w:p w:rsidR="00000000" w:rsidDel="00000000" w:rsidP="00000000" w:rsidRDefault="00000000" w:rsidRPr="00000000" w14:paraId="00000027">
      <w:pPr>
        <w:rPr/>
      </w:pPr>
      <w:r w:rsidDel="00000000" w:rsidR="00000000" w:rsidRPr="00000000">
        <w:rPr>
          <w:rtl w:val="0"/>
        </w:rPr>
        <w:t xml:space="preserve">Look at the list of cities around the world. Indicate the country/state where each of them is located. Be careful what the Nominative form of each country is. You also need to </w:t>
      </w:r>
      <w:r w:rsidDel="00000000" w:rsidR="00000000" w:rsidRPr="00000000">
        <w:rPr>
          <w:rtl w:val="0"/>
        </w:rPr>
        <w:t xml:space="preserve">use</w:t>
      </w:r>
      <w:r w:rsidDel="00000000" w:rsidR="00000000" w:rsidRPr="00000000">
        <w:rPr>
          <w:rtl w:val="0"/>
        </w:rPr>
        <w:t xml:space="preserve"> the correct preposition. Na primjer: </w:t>
      </w:r>
      <w:r w:rsidDel="00000000" w:rsidR="00000000" w:rsidRPr="00000000">
        <w:rPr>
          <w:i w:val="1"/>
          <w:iCs w:val="1"/>
          <w:rtl w:val="0"/>
        </w:rPr>
        <w:t xml:space="preserve">Zagreb je u Hrvatskoj</w:t>
      </w:r>
      <w:r w:rsidDel="00000000" w:rsidR="00000000" w:rsidRPr="00000000">
        <w:rPr>
          <w:rtl w:val="0"/>
        </w:rPr>
        <w:t xml:space="preserve">.</w:t>
      </w:r>
    </w:p>
    <w:p w:rsidR="00000000" w:rsidDel="00000000" w:rsidP="00000000" w:rsidRDefault="00000000" w:rsidRPr="00000000" w14:paraId="00000028">
      <w:pPr>
        <w:rPr/>
      </w:pPr>
      <w:r w:rsidDel="00000000" w:rsidR="00000000" w:rsidRPr="00000000">
        <w:rPr>
          <w:rtl w:val="0"/>
        </w:rPr>
        <w:t xml:space="preserve">[h5p id="667"] </w:t>
      </w:r>
    </w:p>
    <w:p w:rsidR="00000000" w:rsidDel="00000000" w:rsidP="00000000" w:rsidRDefault="00000000" w:rsidRPr="00000000" w14:paraId="00000029">
      <w:pPr>
        <w:pStyle w:val="Heading1"/>
        <w:spacing w:line="240" w:lineRule="auto"/>
        <w:rPr>
          <w:color w:val="ac910c"/>
        </w:rPr>
      </w:pPr>
      <w:bookmarkStart w:colFirst="0" w:colLast="0" w:name="_9uk1elxmktyz" w:id="7"/>
      <w:bookmarkEnd w:id="7"/>
      <w:r w:rsidDel="00000000" w:rsidR="00000000" w:rsidRPr="00000000">
        <w:rPr>
          <w:color w:val="ac910c"/>
          <w:rtl w:val="0"/>
        </w:rPr>
        <w:t xml:space="preserve">4.1 Zadatak 7. Gdje živimo?</w:t>
      </w:r>
    </w:p>
    <w:p w:rsidR="00000000" w:rsidDel="00000000" w:rsidP="00000000" w:rsidRDefault="00000000" w:rsidRPr="00000000" w14:paraId="0000002A">
      <w:pPr>
        <w:rPr/>
      </w:pPr>
      <w:r w:rsidDel="00000000" w:rsidR="00000000" w:rsidRPr="00000000">
        <w:rPr>
          <w:rtl w:val="0"/>
        </w:rPr>
        <w:t xml:space="preserve">Look at the map and the given names. Where do they live? Include the name of the country and the city. Na primjer: Artan živi na Kosovu, u Prištini.</w:t>
      </w:r>
    </w:p>
    <w:p w:rsidR="00000000" w:rsidDel="00000000" w:rsidP="00000000" w:rsidRDefault="00000000" w:rsidRPr="00000000" w14:paraId="0000002B">
      <w:pPr>
        <w:rPr/>
      </w:pPr>
      <w:r w:rsidDel="00000000" w:rsidR="00000000" w:rsidRPr="00000000">
        <w:rPr>
          <w:rtl w:val="0"/>
        </w:rPr>
        <w:t xml:space="preserve">[h5p id="666"]</w:t>
      </w:r>
    </w:p>
    <w:p w:rsidR="00000000" w:rsidDel="00000000" w:rsidP="00000000" w:rsidRDefault="00000000" w:rsidRPr="00000000" w14:paraId="0000002C">
      <w:pPr>
        <w:pStyle w:val="Heading1"/>
        <w:spacing w:line="240" w:lineRule="auto"/>
        <w:rPr>
          <w:color w:val="ac910c"/>
        </w:rPr>
      </w:pPr>
      <w:bookmarkStart w:colFirst="0" w:colLast="0" w:name="_maivgseweaxc" w:id="8"/>
      <w:bookmarkEnd w:id="8"/>
      <w:r w:rsidDel="00000000" w:rsidR="00000000" w:rsidRPr="00000000">
        <w:rPr>
          <w:color w:val="ac910c"/>
          <w:rtl w:val="0"/>
        </w:rPr>
        <w:t xml:space="preserve">4.1 Zadatak 8. Gramatika</w:t>
      </w:r>
    </w:p>
    <w:p w:rsidR="00000000" w:rsidDel="00000000" w:rsidP="00000000" w:rsidRDefault="00000000" w:rsidRPr="00000000" w14:paraId="0000002D">
      <w:pPr>
        <w:rPr/>
      </w:pPr>
      <w:r w:rsidDel="00000000" w:rsidR="00000000" w:rsidRPr="00000000">
        <w:rPr>
          <w:rtl w:val="0"/>
        </w:rPr>
        <w:t xml:space="preserve">[h5p id="400"]</w:t>
      </w:r>
    </w:p>
    <w:p w:rsidR="00000000" w:rsidDel="00000000" w:rsidP="00000000" w:rsidRDefault="00000000" w:rsidRPr="00000000" w14:paraId="0000002E">
      <w:pPr>
        <w:pStyle w:val="Heading1"/>
        <w:spacing w:line="240" w:lineRule="auto"/>
        <w:rPr>
          <w:color w:val="ac910c"/>
        </w:rPr>
      </w:pPr>
      <w:bookmarkStart w:colFirst="0" w:colLast="0" w:name="_yfk4xdwzr58r" w:id="9"/>
      <w:bookmarkEnd w:id="9"/>
      <w:r w:rsidDel="00000000" w:rsidR="00000000" w:rsidRPr="00000000">
        <w:rPr>
          <w:color w:val="ac910c"/>
          <w:rtl w:val="0"/>
        </w:rPr>
        <w:t xml:space="preserve">4.1 Zadatak 9. U budućnosti</w:t>
      </w:r>
    </w:p>
    <w:p w:rsidR="00000000" w:rsidDel="00000000" w:rsidP="00000000" w:rsidRDefault="00000000" w:rsidRPr="00000000" w14:paraId="0000002F">
      <w:pPr>
        <w:rPr/>
      </w:pPr>
      <w:r w:rsidDel="00000000" w:rsidR="00000000" w:rsidRPr="00000000">
        <w:rPr>
          <w:rtl w:val="0"/>
        </w:rPr>
        <w:t xml:space="preserve">Look at the following pictures. Use one of the following adjectives to complete the sentence. You cannot repeat the adjective twice (except the adjective “star” that will appear twice).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jc w:val="center"/>
              <w:rPr/>
            </w:pPr>
            <w:r w:rsidDel="00000000" w:rsidR="00000000" w:rsidRPr="00000000">
              <w:rPr>
                <w:rtl w:val="0"/>
              </w:rPr>
              <w:t xml:space="preserve">visok</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jc w:val="center"/>
              <w:rPr/>
            </w:pPr>
            <w:r w:rsidDel="00000000" w:rsidR="00000000" w:rsidRPr="00000000">
              <w:rPr>
                <w:rtl w:val="0"/>
              </w:rPr>
              <w:t xml:space="preserve">ružan</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jc w:val="center"/>
              <w:rPr/>
            </w:pPr>
            <w:r w:rsidDel="00000000" w:rsidR="00000000" w:rsidRPr="00000000">
              <w:rPr>
                <w:rtl w:val="0"/>
              </w:rPr>
              <w:t xml:space="preserve">star</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pPr>
            <w:r w:rsidDel="00000000" w:rsidR="00000000" w:rsidRPr="00000000">
              <w:rPr>
                <w:rtl w:val="0"/>
              </w:rPr>
              <w:t xml:space="preserve">star</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pPr>
            <w:r w:rsidDel="00000000" w:rsidR="00000000" w:rsidRPr="00000000">
              <w:rPr>
                <w:rtl w:val="0"/>
              </w:rPr>
              <w:t xml:space="preserve">nizak</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jc w:val="center"/>
              <w:rPr/>
            </w:pPr>
            <w:r w:rsidDel="00000000" w:rsidR="00000000" w:rsidRPr="00000000">
              <w:rPr>
                <w:rtl w:val="0"/>
              </w:rPr>
              <w:t xml:space="preserve">nov</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jc w:val="center"/>
              <w:rPr/>
            </w:pPr>
            <w:r w:rsidDel="00000000" w:rsidR="00000000" w:rsidRPr="00000000">
              <w:rPr>
                <w:rtl w:val="0"/>
              </w:rPr>
              <w:t xml:space="preserve">moderan</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pPr>
            <w:r w:rsidDel="00000000" w:rsidR="00000000" w:rsidRPr="00000000">
              <w:rPr>
                <w:rtl w:val="0"/>
              </w:rPr>
              <w:t xml:space="preserve">lijep</w:t>
            </w:r>
          </w:p>
        </w:tc>
      </w:tr>
    </w:tbl>
    <w:p w:rsidR="00000000" w:rsidDel="00000000" w:rsidP="00000000" w:rsidRDefault="00000000" w:rsidRPr="00000000" w14:paraId="00000038">
      <w:pPr>
        <w:rPr/>
      </w:pPr>
      <w:r w:rsidDel="00000000" w:rsidR="00000000" w:rsidRPr="00000000">
        <w:rPr>
          <w:rtl w:val="0"/>
        </w:rPr>
      </w:r>
    </w:p>
    <w:tbl>
      <w:tblPr>
        <w:tblStyle w:val="Table3"/>
        <w:tblW w:w="9150.0" w:type="dxa"/>
        <w:jc w:val="left"/>
        <w:tblLayout w:type="fixed"/>
        <w:tblLook w:val="0600"/>
      </w:tblPr>
      <w:tblGrid>
        <w:gridCol w:w="2295"/>
        <w:gridCol w:w="2295"/>
        <w:gridCol w:w="2310"/>
        <w:gridCol w:w="2250"/>
        <w:tblGridChange w:id="0">
          <w:tblGrid>
            <w:gridCol w:w="2295"/>
            <w:gridCol w:w="2295"/>
            <w:gridCol w:w="2310"/>
            <w:gridCol w:w="2250"/>
          </w:tblGrid>
        </w:tblGridChange>
      </w:tblGrid>
      <w:tr>
        <w:trPr>
          <w:cantSplit w:val="0"/>
          <w:tblHeader w:val="0"/>
        </w:trPr>
        <w:tc>
          <w:tcPr>
            <w:tcBorders>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jc w:val="center"/>
              <w:rPr/>
            </w:pPr>
            <w:hyperlink r:id="rId6">
              <w:r w:rsidDel="00000000" w:rsidR="00000000" w:rsidRPr="00000000">
                <w:rPr>
                  <w:color w:val="1155cc"/>
                  <w:u w:val="single"/>
                </w:rPr>
                <w:drawing>
                  <wp:inline distB="114300" distT="114300" distL="114300" distR="114300">
                    <wp:extent cx="1323975" cy="9779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323975" cy="977900"/>
                            </a:xfrm>
                            <a:prstGeom prst="rect"/>
                            <a:ln/>
                          </pic:spPr>
                        </pic:pic>
                      </a:graphicData>
                    </a:graphic>
                  </wp:inline>
                </w:drawing>
              </w:r>
            </w:hyperlink>
            <w:r w:rsidDel="00000000" w:rsidR="00000000" w:rsidRPr="00000000">
              <w:rPr>
                <w:rtl w:val="0"/>
              </w:rPr>
            </w:r>
          </w:p>
        </w:tc>
        <w:tc>
          <w:tcPr>
            <w:tcBorders>
              <w:bottom w:color="ffffff" w:space="0" w:sz="24" w:val="single"/>
            </w:tcBorders>
            <w:tcMar>
              <w:top w:w="100.0" w:type="dxa"/>
              <w:left w:w="100.0" w:type="dxa"/>
              <w:bottom w:w="100.0" w:type="dxa"/>
              <w:right w:w="100.0" w:type="dxa"/>
            </w:tcMar>
            <w:vAlign w:val="center"/>
          </w:tcPr>
          <w:p w:rsidR="00000000" w:rsidDel="00000000" w:rsidP="00000000" w:rsidRDefault="00000000" w:rsidRPr="00000000" w14:paraId="0000003A">
            <w:pPr>
              <w:spacing w:line="240" w:lineRule="auto"/>
              <w:jc w:val="center"/>
              <w:rPr/>
            </w:pPr>
            <w:hyperlink r:id="rId8">
              <w:r w:rsidDel="00000000" w:rsidR="00000000" w:rsidRPr="00000000">
                <w:rPr>
                  <w:color w:val="1155cc"/>
                  <w:u w:val="single"/>
                </w:rPr>
                <w:drawing>
                  <wp:inline distB="114300" distT="114300" distL="114300" distR="114300">
                    <wp:extent cx="1323975" cy="990600"/>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323975" cy="990600"/>
                            </a:xfrm>
                            <a:prstGeom prst="rect"/>
                            <a:ln/>
                          </pic:spPr>
                        </pic:pic>
                      </a:graphicData>
                    </a:graphic>
                  </wp:inline>
                </w:drawing>
              </w:r>
            </w:hyperlink>
            <w:r w:rsidDel="00000000" w:rsidR="00000000" w:rsidRPr="00000000">
              <w:rPr>
                <w:rtl w:val="0"/>
              </w:rPr>
            </w:r>
          </w:p>
        </w:tc>
        <w:tc>
          <w:tcPr>
            <w:tcBorders>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3B">
            <w:pPr>
              <w:spacing w:line="240" w:lineRule="auto"/>
              <w:jc w:val="center"/>
              <w:rPr/>
            </w:pPr>
            <w:hyperlink r:id="rId10">
              <w:r w:rsidDel="00000000" w:rsidR="00000000" w:rsidRPr="00000000">
                <w:rPr>
                  <w:color w:val="1155cc"/>
                  <w:u w:val="single"/>
                </w:rPr>
                <w:drawing>
                  <wp:inline distB="114300" distT="114300" distL="114300" distR="114300">
                    <wp:extent cx="1333500" cy="10033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33500" cy="1003300"/>
                            </a:xfrm>
                            <a:prstGeom prst="rect"/>
                            <a:ln/>
                          </pic:spPr>
                        </pic:pic>
                      </a:graphicData>
                    </a:graphic>
                  </wp:inline>
                </w:drawing>
              </w:r>
            </w:hyperlink>
            <w:r w:rsidDel="00000000" w:rsidR="00000000" w:rsidRPr="00000000">
              <w:rPr>
                <w:rtl w:val="0"/>
              </w:rPr>
            </w:r>
          </w:p>
        </w:tc>
        <w:tc>
          <w:tcPr>
            <w:tcBorders>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jc w:val="center"/>
              <w:rPr/>
            </w:pPr>
            <w:hyperlink r:id="rId12">
              <w:r w:rsidDel="00000000" w:rsidR="00000000" w:rsidRPr="00000000">
                <w:rPr>
                  <w:color w:val="1155cc"/>
                  <w:u w:val="single"/>
                </w:rPr>
                <w:drawing>
                  <wp:inline distB="114300" distT="114300" distL="114300" distR="114300">
                    <wp:extent cx="1295400" cy="9779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295400" cy="9779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pPr>
            <w:r w:rsidDel="00000000" w:rsidR="00000000" w:rsidRPr="00000000">
              <w:rPr>
                <w:rtl w:val="0"/>
              </w:rPr>
              <w:t xml:space="preserve">slika 1</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pPr>
            <w:r w:rsidDel="00000000" w:rsidR="00000000" w:rsidRPr="00000000">
              <w:rPr>
                <w:rtl w:val="0"/>
              </w:rPr>
              <w:t xml:space="preserve">slika 2</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pPr>
            <w:r w:rsidDel="00000000" w:rsidR="00000000" w:rsidRPr="00000000">
              <w:rPr>
                <w:rtl w:val="0"/>
              </w:rPr>
              <w:t xml:space="preserve">slika 3</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pPr>
            <w:r w:rsidDel="00000000" w:rsidR="00000000" w:rsidRPr="00000000">
              <w:rPr>
                <w:rtl w:val="0"/>
              </w:rPr>
              <w:t xml:space="preserve">slika 4</w:t>
            </w:r>
          </w:p>
        </w:tc>
      </w:tr>
      <w:tr>
        <w:trPr>
          <w:cantSplit w:val="0"/>
          <w:tblHeader w:val="0"/>
        </w:trPr>
        <w:tc>
          <w:tcPr>
            <w:tcBorders>
              <w:top w:color="ffffff" w:space="0" w:sz="24" w:val="single"/>
              <w:bottom w:color="ffffff" w:space="0" w:sz="24" w:val="single"/>
            </w:tcBorders>
            <w:tcMar>
              <w:top w:w="100.0" w:type="dxa"/>
              <w:left w:w="100.0" w:type="dxa"/>
              <w:bottom w:w="100.0" w:type="dxa"/>
              <w:right w:w="100.0" w:type="dxa"/>
            </w:tcMar>
            <w:vAlign w:val="center"/>
          </w:tcPr>
          <w:p w:rsidR="00000000" w:rsidDel="00000000" w:rsidP="00000000" w:rsidRDefault="00000000" w:rsidRPr="00000000" w14:paraId="00000041">
            <w:pPr>
              <w:spacing w:line="240" w:lineRule="auto"/>
              <w:jc w:val="center"/>
              <w:rPr/>
            </w:pPr>
            <w:hyperlink r:id="rId14">
              <w:r w:rsidDel="00000000" w:rsidR="00000000" w:rsidRPr="00000000">
                <w:rPr>
                  <w:color w:val="1155cc"/>
                  <w:u w:val="single"/>
                </w:rPr>
                <w:drawing>
                  <wp:inline distB="114300" distT="114300" distL="114300" distR="114300">
                    <wp:extent cx="1323975" cy="876300"/>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323975" cy="876300"/>
                            </a:xfrm>
                            <a:prstGeom prst="rect"/>
                            <a:ln/>
                          </pic:spPr>
                        </pic:pic>
                      </a:graphicData>
                    </a:graphic>
                  </wp:inline>
                </w:drawing>
              </w:r>
            </w:hyperlink>
            <w:r w:rsidDel="00000000" w:rsidR="00000000" w:rsidRPr="00000000">
              <w:rPr>
                <w:rtl w:val="0"/>
              </w:rPr>
            </w:r>
          </w:p>
        </w:tc>
        <w:tc>
          <w:tcPr>
            <w:tcBorders>
              <w:top w:color="ffffff" w:space="0" w:sz="24" w:val="single"/>
              <w:bottom w:color="ffffff" w:space="0" w:sz="24" w:val="single"/>
            </w:tcBorders>
            <w:tcMar>
              <w:top w:w="100.0" w:type="dxa"/>
              <w:left w:w="100.0" w:type="dxa"/>
              <w:bottom w:w="100.0" w:type="dxa"/>
              <w:right w:w="100.0" w:type="dxa"/>
            </w:tcMar>
            <w:vAlign w:val="center"/>
          </w:tcPr>
          <w:p w:rsidR="00000000" w:rsidDel="00000000" w:rsidP="00000000" w:rsidRDefault="00000000" w:rsidRPr="00000000" w14:paraId="00000042">
            <w:pPr>
              <w:spacing w:line="240" w:lineRule="auto"/>
              <w:jc w:val="center"/>
              <w:rPr/>
            </w:pPr>
            <w:hyperlink r:id="rId16">
              <w:r w:rsidDel="00000000" w:rsidR="00000000" w:rsidRPr="00000000">
                <w:rPr>
                  <w:color w:val="1155cc"/>
                  <w:u w:val="single"/>
                </w:rPr>
                <w:drawing>
                  <wp:inline distB="114300" distT="114300" distL="114300" distR="114300">
                    <wp:extent cx="1323975" cy="990600"/>
                    <wp:effectExtent b="0" l="0" r="0" t="0"/>
                    <wp:docPr id="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323975" cy="990600"/>
                            </a:xfrm>
                            <a:prstGeom prst="rect"/>
                            <a:ln/>
                          </pic:spPr>
                        </pic:pic>
                      </a:graphicData>
                    </a:graphic>
                  </wp:inline>
                </w:drawing>
              </w:r>
            </w:hyperlink>
            <w:r w:rsidDel="00000000" w:rsidR="00000000" w:rsidRPr="00000000">
              <w:rPr>
                <w:rtl w:val="0"/>
              </w:rPr>
            </w:r>
          </w:p>
        </w:tc>
        <w:tc>
          <w:tcPr>
            <w:tcBorders>
              <w:top w:color="ffffff" w:space="0" w:sz="24" w:val="single"/>
              <w:bottom w:color="ffffff" w:space="0" w:sz="24" w:val="single"/>
            </w:tcBorders>
            <w:tcMar>
              <w:top w:w="100.0" w:type="dxa"/>
              <w:left w:w="100.0" w:type="dxa"/>
              <w:bottom w:w="100.0" w:type="dxa"/>
              <w:right w:w="100.0" w:type="dxa"/>
            </w:tcMar>
            <w:vAlign w:val="center"/>
          </w:tcPr>
          <w:p w:rsidR="00000000" w:rsidDel="00000000" w:rsidP="00000000" w:rsidRDefault="00000000" w:rsidRPr="00000000" w14:paraId="00000043">
            <w:pPr>
              <w:spacing w:line="240" w:lineRule="auto"/>
              <w:jc w:val="center"/>
              <w:rPr/>
            </w:pPr>
            <w:hyperlink r:id="rId18">
              <w:r w:rsidDel="00000000" w:rsidR="00000000" w:rsidRPr="00000000">
                <w:rPr>
                  <w:color w:val="1155cc"/>
                  <w:u w:val="single"/>
                </w:rPr>
                <w:drawing>
                  <wp:inline distB="114300" distT="114300" distL="114300" distR="114300">
                    <wp:extent cx="1333500" cy="889000"/>
                    <wp:effectExtent b="0" l="0" r="0" t="0"/>
                    <wp:docPr id="1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333500" cy="889000"/>
                            </a:xfrm>
                            <a:prstGeom prst="rect"/>
                            <a:ln/>
                          </pic:spPr>
                        </pic:pic>
                      </a:graphicData>
                    </a:graphic>
                  </wp:inline>
                </w:drawing>
              </w:r>
            </w:hyperlink>
            <w:r w:rsidDel="00000000" w:rsidR="00000000" w:rsidRPr="00000000">
              <w:rPr>
                <w:rtl w:val="0"/>
              </w:rPr>
            </w:r>
          </w:p>
        </w:tc>
        <w:tc>
          <w:tcPr>
            <w:tcBorders>
              <w:top w:color="ffffff" w:space="0" w:sz="24" w:val="single"/>
              <w:bottom w:color="ffffff" w:space="0" w:sz="24" w:val="single"/>
            </w:tcBorders>
            <w:tcMar>
              <w:top w:w="100.0" w:type="dxa"/>
              <w:left w:w="100.0" w:type="dxa"/>
              <w:bottom w:w="100.0" w:type="dxa"/>
              <w:right w:w="100.0" w:type="dxa"/>
            </w:tcMar>
            <w:vAlign w:val="center"/>
          </w:tcPr>
          <w:p w:rsidR="00000000" w:rsidDel="00000000" w:rsidP="00000000" w:rsidRDefault="00000000" w:rsidRPr="00000000" w14:paraId="00000044">
            <w:pPr>
              <w:spacing w:line="240" w:lineRule="auto"/>
              <w:jc w:val="center"/>
              <w:rPr/>
            </w:pPr>
            <w:hyperlink r:id="rId20">
              <w:r w:rsidDel="00000000" w:rsidR="00000000" w:rsidRPr="00000000">
                <w:rPr>
                  <w:color w:val="1155cc"/>
                  <w:u w:val="single"/>
                </w:rPr>
                <w:drawing>
                  <wp:inline distB="114300" distT="114300" distL="114300" distR="114300">
                    <wp:extent cx="1295400" cy="863600"/>
                    <wp:effectExtent b="0" l="0" r="0" t="0"/>
                    <wp:docPr id="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295400" cy="8636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pPr>
            <w:r w:rsidDel="00000000" w:rsidR="00000000" w:rsidRPr="00000000">
              <w:rPr>
                <w:rtl w:val="0"/>
              </w:rPr>
              <w:t xml:space="preserve">slika 5</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pPr>
            <w:r w:rsidDel="00000000" w:rsidR="00000000" w:rsidRPr="00000000">
              <w:rPr>
                <w:rtl w:val="0"/>
              </w:rPr>
              <w:t xml:space="preserve">slika 6</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r w:rsidDel="00000000" w:rsidR="00000000" w:rsidRPr="00000000">
              <w:rPr>
                <w:rtl w:val="0"/>
              </w:rPr>
              <w:t xml:space="preserve">slika 7</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jc w:val="center"/>
              <w:rPr/>
            </w:pPr>
            <w:r w:rsidDel="00000000" w:rsidR="00000000" w:rsidRPr="00000000">
              <w:rPr>
                <w:rtl w:val="0"/>
              </w:rPr>
              <w:t xml:space="preserve">slika 8</w:t>
            </w:r>
          </w:p>
        </w:tc>
      </w:tr>
    </w:tbl>
    <w:p w:rsidR="00000000" w:rsidDel="00000000" w:rsidP="00000000" w:rsidRDefault="00000000" w:rsidRPr="00000000" w14:paraId="00000049">
      <w:pPr>
        <w:rPr/>
      </w:pPr>
      <w:r w:rsidDel="00000000" w:rsidR="00000000" w:rsidRPr="00000000">
        <w:rPr>
          <w:rtl w:val="0"/>
        </w:rPr>
        <w:t xml:space="preserve">[h5p id="399"]</w:t>
      </w:r>
    </w:p>
    <w:p w:rsidR="00000000" w:rsidDel="00000000" w:rsidP="00000000" w:rsidRDefault="00000000" w:rsidRPr="00000000" w14:paraId="0000004A">
      <w:pPr>
        <w:pStyle w:val="Heading1"/>
        <w:spacing w:line="240" w:lineRule="auto"/>
        <w:rPr>
          <w:color w:val="ac910c"/>
        </w:rPr>
      </w:pPr>
      <w:bookmarkStart w:colFirst="0" w:colLast="0" w:name="_t3yqjgej5l8t" w:id="10"/>
      <w:bookmarkEnd w:id="10"/>
      <w:r w:rsidDel="00000000" w:rsidR="00000000" w:rsidRPr="00000000">
        <w:rPr>
          <w:color w:val="ac910c"/>
          <w:rtl w:val="0"/>
        </w:rPr>
        <w:t xml:space="preserve">4.1 Zadatak 10. U Zagrebu, u domu</w:t>
      </w:r>
    </w:p>
    <w:p w:rsidR="00000000" w:rsidDel="00000000" w:rsidP="00000000" w:rsidRDefault="00000000" w:rsidRPr="00000000" w14:paraId="0000004B">
      <w:pPr>
        <w:rPr/>
      </w:pPr>
      <w:r w:rsidDel="00000000" w:rsidR="00000000" w:rsidRPr="00000000">
        <w:rPr/>
        <w:drawing>
          <wp:inline distB="114300" distT="114300" distL="114300" distR="114300">
            <wp:extent cx="5943600" cy="4203700"/>
            <wp:effectExtent b="0" l="0" r="0" t="0"/>
            <wp:docPr id="3"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[h5p id="401"]</w:t>
      </w:r>
    </w:p>
    <w:p w:rsidR="00000000" w:rsidDel="00000000" w:rsidP="00000000" w:rsidRDefault="00000000" w:rsidRPr="00000000" w14:paraId="0000004D">
      <w:pPr>
        <w:rPr/>
      </w:pPr>
      <w:r w:rsidDel="00000000" w:rsidR="00000000" w:rsidRPr="00000000">
        <w:rPr>
          <w:rtl w:val="0"/>
        </w:rPr>
        <w:t xml:space="preserve">[h5p id="402"]</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Images used in this document are from </w:t>
      </w:r>
      <w:hyperlink r:id="rId23">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50">
      <w:pPr>
        <w:rPr/>
      </w:pP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drawing>
        <wp:inline distB="114300" distT="114300" distL="114300" distR="114300">
          <wp:extent cx="941832" cy="329641"/>
          <wp:effectExtent b="0" l="0" r="0" t="0"/>
          <wp:docPr id="1"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4"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jc w:val="right"/>
      <w:rPr>
        <w:b w:val="1"/>
        <w:bCs w:val="1"/>
        <w:sz w:val="24"/>
        <w:szCs w:val="24"/>
      </w:rPr>
    </w:pPr>
    <w:r w:rsidDel="00000000" w:rsidR="00000000" w:rsidRPr="00000000">
      <w:rPr>
        <w:b w:val="1"/>
        <w:bCs w:val="1"/>
        <w:sz w:val="28"/>
        <w:szCs w:val="28"/>
        <w:rtl w:val="0"/>
      </w:rPr>
      <w:t xml:space="preserve">4 |</w:t>
    </w:r>
    <w:r w:rsidDel="00000000" w:rsidR="00000000" w:rsidRPr="00000000">
      <w:rPr>
        <w:b w:val="1"/>
        <w:bCs w:val="1"/>
        <w:sz w:val="24"/>
        <w:szCs w:val="24"/>
        <w:rtl w:val="0"/>
      </w:rPr>
      <w:t xml:space="preserve"> Modul 1: Gramatika</w:t>
    </w:r>
  </w:p>
  <w:p w:rsidR="00000000" w:rsidDel="00000000" w:rsidP="00000000" w:rsidRDefault="00000000" w:rsidRPr="00000000" w14:paraId="00000052">
    <w:pPr>
      <w:jc w:val="right"/>
      <w:rPr>
        <w:i w:val="1"/>
        <w:iCs w:val="1"/>
        <w:sz w:val="24"/>
        <w:szCs w:val="24"/>
      </w:rPr>
    </w:pPr>
    <w:r w:rsidDel="00000000" w:rsidR="00000000" w:rsidRPr="00000000">
      <w:rPr>
        <w:i w:val="1"/>
        <w:iCs w:val="1"/>
        <w:sz w:val="24"/>
        <w:szCs w:val="24"/>
        <w:rtl w:val="0"/>
      </w:rPr>
      <w:t xml:space="preserve">Dome, slatki dome</w:t>
    </w:r>
  </w:p>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photos/architecture-old-building-brick-3221262/" TargetMode="External"/><Relationship Id="rId22" Type="http://schemas.openxmlformats.org/officeDocument/2006/relationships/image" Target="media/image1.jp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hyperlink" Target="https://docs.google.com/document/d/1OSyVOXtBWqGHIhMo4tBgFKbLWuL9CmHTEj1QkSpS6EM/edit#heading=h.2ddkne9nvl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ommons.wikimedia.org/wiki/File:Modern_house_in_Sherwood,_Queensland.jpg" TargetMode="External"/><Relationship Id="rId7" Type="http://schemas.openxmlformats.org/officeDocument/2006/relationships/image" Target="media/image7.png"/><Relationship Id="rId8" Type="http://schemas.openxmlformats.org/officeDocument/2006/relationships/hyperlink" Target="https://www.flickr.com/photos/philippelemoine/8349061516/" TargetMode="External"/><Relationship Id="rId11" Type="http://schemas.openxmlformats.org/officeDocument/2006/relationships/image" Target="media/image5.png"/><Relationship Id="rId10" Type="http://schemas.openxmlformats.org/officeDocument/2006/relationships/hyperlink" Target="https://commons.wikimedia.org/wiki/File:Zgrada_HRT-Zagreb.JPG" TargetMode="External"/><Relationship Id="rId13" Type="http://schemas.openxmlformats.org/officeDocument/2006/relationships/image" Target="media/image6.png"/><Relationship Id="rId12" Type="http://schemas.openxmlformats.org/officeDocument/2006/relationships/hyperlink" Target="https://www.flickr.com/photos/neckhair82/7923803418" TargetMode="External"/><Relationship Id="rId15" Type="http://schemas.openxmlformats.org/officeDocument/2006/relationships/image" Target="media/image4.png"/><Relationship Id="rId14" Type="http://schemas.openxmlformats.org/officeDocument/2006/relationships/hyperlink" Target="https://www.flickr.com/photos/volvob12b/8068200135" TargetMode="External"/><Relationship Id="rId17" Type="http://schemas.openxmlformats.org/officeDocument/2006/relationships/image" Target="media/image2.jpg"/><Relationship Id="rId16" Type="http://schemas.openxmlformats.org/officeDocument/2006/relationships/hyperlink" Target="https://www.flickr.com/photos/cristiano_betta/366060064" TargetMode="External"/><Relationship Id="rId19" Type="http://schemas.openxmlformats.org/officeDocument/2006/relationships/image" Target="media/image3.png"/><Relationship Id="rId18" Type="http://schemas.openxmlformats.org/officeDocument/2006/relationships/hyperlink" Target="https://pixabay.com/photos/modern-glittering-architecture-481920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