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rPr/>
      </w:pPr>
      <w:bookmarkStart w:colFirst="0" w:colLast="0" w:name="_yisvy4vj6yqm" w:id="0"/>
      <w:bookmarkEnd w:id="0"/>
      <w:r w:rsidDel="00000000" w:rsidR="00000000" w:rsidRPr="00000000">
        <w:rPr>
          <w:rtl w:val="0"/>
        </w:rPr>
        <w:t xml:space="preserve">1.10 - Colloquial Pronunciation (</w:t>
      </w:r>
      <w:r w:rsidDel="00000000" w:rsidR="00000000" w:rsidRPr="00000000">
        <w:rPr>
          <w:i w:val="1"/>
          <w:rtl w:val="0"/>
        </w:rPr>
        <w:t xml:space="preserve">ý</w:t>
      </w:r>
      <w:r w:rsidDel="00000000" w:rsidR="00000000" w:rsidRPr="00000000">
        <w:rPr>
          <w:rFonts w:ascii="Arial Unicode MS" w:cs="Arial Unicode MS" w:eastAsia="Arial Unicode MS" w:hAnsi="Arial Unicode MS"/>
          <w:rtl w:val="0"/>
        </w:rPr>
        <w:t xml:space="preserve"> →</w:t>
      </w:r>
      <w:r w:rsidDel="00000000" w:rsidR="00000000" w:rsidRPr="00000000">
        <w:rPr>
          <w:i w:val="1"/>
          <w:rtl w:val="0"/>
        </w:rPr>
        <w:t xml:space="preserve"> ej</w:t>
      </w:r>
      <w:r w:rsidDel="00000000" w:rsidR="00000000" w:rsidRPr="00000000">
        <w:rPr>
          <w:rtl w:val="0"/>
        </w:rPr>
        <w:t xml:space="preserve">)</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ind w:left="720" w:firstLine="0"/>
        <w:rPr>
          <w:i w:val="1"/>
        </w:rPr>
      </w:pPr>
      <w:r w:rsidDel="00000000" w:rsidR="00000000" w:rsidRPr="00000000">
        <w:rPr>
          <w:i w:val="1"/>
          <w:rtl w:val="0"/>
        </w:rPr>
        <w:t xml:space="preserve">Jsem už star</w:t>
      </w:r>
      <w:r w:rsidDel="00000000" w:rsidR="00000000" w:rsidRPr="00000000">
        <w:rPr>
          <w:i w:val="1"/>
          <w:u w:val="single"/>
          <w:rtl w:val="0"/>
        </w:rPr>
        <w:t xml:space="preserve">ej</w:t>
      </w:r>
      <w:r w:rsidDel="00000000" w:rsidR="00000000" w:rsidRPr="00000000">
        <w:rPr>
          <w:i w:val="1"/>
          <w:rtl w:val="0"/>
        </w:rPr>
        <w:t xml:space="preserve"> dědek.</w:t>
      </w:r>
    </w:p>
    <w:p w:rsidR="00000000" w:rsidDel="00000000" w:rsidP="00000000" w:rsidRDefault="00000000" w:rsidRPr="00000000" w14:paraId="00000004">
      <w:pPr>
        <w:pageBreakBefore w:val="0"/>
        <w:ind w:left="720" w:firstLine="0"/>
        <w:rPr/>
      </w:pPr>
      <w:r w:rsidDel="00000000" w:rsidR="00000000" w:rsidRPr="00000000">
        <w:rPr>
          <w:rtl w:val="0"/>
        </w:rPr>
        <w:t xml:space="preserve">I’m already an old fogey.</w:t>
      </w:r>
    </w:p>
    <w:p w:rsidR="00000000" w:rsidDel="00000000" w:rsidP="00000000" w:rsidRDefault="00000000" w:rsidRPr="00000000" w14:paraId="00000005">
      <w:pPr>
        <w:pageBreakBefore w:val="0"/>
        <w:ind w:left="0" w:firstLine="0"/>
        <w:rPr/>
      </w:pPr>
      <w:r w:rsidDel="00000000" w:rsidR="00000000" w:rsidRPr="00000000">
        <w:rPr>
          <w:rtl w:val="0"/>
        </w:rPr>
      </w:r>
    </w:p>
    <w:p w:rsidR="00000000" w:rsidDel="00000000" w:rsidP="00000000" w:rsidRDefault="00000000" w:rsidRPr="00000000" w14:paraId="00000006">
      <w:pPr>
        <w:pageBreakBefore w:val="0"/>
        <w:ind w:left="0" w:firstLine="0"/>
        <w:rPr/>
      </w:pPr>
      <w:r w:rsidDel="00000000" w:rsidR="00000000" w:rsidRPr="00000000">
        <w:rPr>
          <w:rtl w:val="0"/>
        </w:rPr>
        <w:t xml:space="preserve">In the </w:t>
      </w:r>
      <w:r w:rsidDel="00000000" w:rsidR="00000000" w:rsidRPr="00000000">
        <w:rPr>
          <w:i w:val="1"/>
          <w:rtl w:val="0"/>
        </w:rPr>
        <w:t xml:space="preserve">Radio Praha</w:t>
      </w:r>
      <w:r w:rsidDel="00000000" w:rsidR="00000000" w:rsidRPr="00000000">
        <w:rPr>
          <w:rtl w:val="0"/>
        </w:rPr>
        <w:t xml:space="preserve"> story </w:t>
      </w:r>
      <w:r w:rsidDel="00000000" w:rsidR="00000000" w:rsidRPr="00000000">
        <w:rPr>
          <w:i w:val="1"/>
          <w:rtl w:val="0"/>
        </w:rPr>
        <w:t xml:space="preserve">Not So Golden Oldies</w:t>
      </w:r>
      <w:r w:rsidDel="00000000" w:rsidR="00000000" w:rsidRPr="00000000">
        <w:rPr>
          <w:rtl w:val="0"/>
        </w:rPr>
        <w:t xml:space="preserve">, we encountered this phrase. But wait, what kind of ending on that adjective is </w:t>
      </w:r>
      <w:r w:rsidDel="00000000" w:rsidR="00000000" w:rsidRPr="00000000">
        <w:rPr>
          <w:i w:val="1"/>
          <w:rtl w:val="0"/>
        </w:rPr>
        <w:t xml:space="preserve">-ej</w:t>
      </w:r>
      <w:r w:rsidDel="00000000" w:rsidR="00000000" w:rsidRPr="00000000">
        <w:rPr>
          <w:rtl w:val="0"/>
        </w:rPr>
        <w:t xml:space="preserve">? Isn’t the ending we learned </w:t>
      </w:r>
      <w:r w:rsidDel="00000000" w:rsidR="00000000" w:rsidRPr="00000000">
        <w:rPr>
          <w:i w:val="1"/>
          <w:rtl w:val="0"/>
        </w:rPr>
        <w:t xml:space="preserve">-ý</w:t>
      </w:r>
      <w:r w:rsidDel="00000000" w:rsidR="00000000" w:rsidRPr="00000000">
        <w:rPr>
          <w:rtl w:val="0"/>
        </w:rPr>
        <w:t xml:space="preserve">?</w:t>
      </w:r>
    </w:p>
    <w:p w:rsidR="00000000" w:rsidDel="00000000" w:rsidP="00000000" w:rsidRDefault="00000000" w:rsidRPr="00000000" w14:paraId="00000007">
      <w:pPr>
        <w:pageBreakBefore w:val="0"/>
        <w:ind w:left="0" w:firstLine="0"/>
        <w:rPr/>
      </w:pPr>
      <w:r w:rsidDel="00000000" w:rsidR="00000000" w:rsidRPr="00000000">
        <w:rPr>
          <w:rtl w:val="0"/>
        </w:rPr>
      </w:r>
    </w:p>
    <w:p w:rsidR="00000000" w:rsidDel="00000000" w:rsidP="00000000" w:rsidRDefault="00000000" w:rsidRPr="00000000" w14:paraId="00000008">
      <w:pPr>
        <w:pageBreakBefore w:val="0"/>
        <w:ind w:left="0" w:firstLine="0"/>
        <w:rPr/>
      </w:pPr>
      <w:r w:rsidDel="00000000" w:rsidR="00000000" w:rsidRPr="00000000">
        <w:rPr>
          <w:rtl w:val="0"/>
        </w:rPr>
        <w:t xml:space="preserve">Turns out it’s both. In colloquial Czech in Bohemia and some parts of Moravia (see map below), you tend to get </w:t>
      </w:r>
      <w:r w:rsidDel="00000000" w:rsidR="00000000" w:rsidRPr="00000000">
        <w:rPr>
          <w:i w:val="1"/>
          <w:rtl w:val="0"/>
        </w:rPr>
        <w:t xml:space="preserve">-ej-</w:t>
      </w:r>
      <w:r w:rsidDel="00000000" w:rsidR="00000000" w:rsidRPr="00000000">
        <w:rPr>
          <w:rtl w:val="0"/>
        </w:rPr>
        <w:t xml:space="preserve"> where the standard language has </w:t>
      </w:r>
      <w:r w:rsidDel="00000000" w:rsidR="00000000" w:rsidRPr="00000000">
        <w:rPr>
          <w:i w:val="1"/>
          <w:rtl w:val="0"/>
        </w:rPr>
        <w:t xml:space="preserve">-ý-</w:t>
      </w:r>
      <w:r w:rsidDel="00000000" w:rsidR="00000000" w:rsidRPr="00000000">
        <w:rPr>
          <w:rtl w:val="0"/>
        </w:rPr>
        <w:t xml:space="preserve">. So you’ll run into things like:</w:t>
      </w:r>
    </w:p>
    <w:p w:rsidR="00000000" w:rsidDel="00000000" w:rsidP="00000000" w:rsidRDefault="00000000" w:rsidRPr="00000000" w14:paraId="00000009">
      <w:pPr>
        <w:pageBreakBefore w:val="0"/>
        <w:ind w:left="0" w:firstLine="0"/>
        <w:rPr/>
      </w:pPr>
      <w:r w:rsidDel="00000000" w:rsidR="00000000" w:rsidRPr="00000000">
        <w:rPr>
          <w:rtl w:val="0"/>
        </w:rPr>
      </w:r>
    </w:p>
    <w:p w:rsidR="00000000" w:rsidDel="00000000" w:rsidP="00000000" w:rsidRDefault="00000000" w:rsidRPr="00000000" w14:paraId="0000000A">
      <w:pPr>
        <w:pageBreakBefore w:val="0"/>
        <w:ind w:left="720" w:firstLine="0"/>
        <w:rPr/>
      </w:pPr>
      <w:r w:rsidDel="00000000" w:rsidR="00000000" w:rsidRPr="00000000">
        <w:rPr>
          <w:i w:val="1"/>
          <w:rtl w:val="0"/>
        </w:rPr>
        <w:t xml:space="preserve">velkej byt</w:t>
      </w:r>
      <w:r w:rsidDel="00000000" w:rsidR="00000000" w:rsidRPr="00000000">
        <w:rPr>
          <w:rtl w:val="0"/>
        </w:rPr>
        <w:t xml:space="preserve"> (instead of </w:t>
      </w:r>
      <w:r w:rsidDel="00000000" w:rsidR="00000000" w:rsidRPr="00000000">
        <w:rPr>
          <w:i w:val="1"/>
          <w:rtl w:val="0"/>
        </w:rPr>
        <w:t xml:space="preserve">velký byt</w:t>
      </w:r>
      <w:r w:rsidDel="00000000" w:rsidR="00000000" w:rsidRPr="00000000">
        <w:rPr>
          <w:rtl w:val="0"/>
        </w:rPr>
        <w:t xml:space="preserve">)</w:t>
      </w:r>
    </w:p>
    <w:p w:rsidR="00000000" w:rsidDel="00000000" w:rsidP="00000000" w:rsidRDefault="00000000" w:rsidRPr="00000000" w14:paraId="0000000B">
      <w:pPr>
        <w:pageBreakBefore w:val="0"/>
        <w:ind w:left="720" w:firstLine="0"/>
        <w:rPr/>
      </w:pPr>
      <w:r w:rsidDel="00000000" w:rsidR="00000000" w:rsidRPr="00000000">
        <w:rPr>
          <w:rtl w:val="0"/>
        </w:rPr>
        <w:t xml:space="preserve">‘large apartment’</w:t>
      </w:r>
    </w:p>
    <w:p w:rsidR="00000000" w:rsidDel="00000000" w:rsidP="00000000" w:rsidRDefault="00000000" w:rsidRPr="00000000" w14:paraId="0000000C">
      <w:pPr>
        <w:pageBreakBefore w:val="0"/>
        <w:ind w:left="720" w:firstLine="0"/>
        <w:rPr/>
      </w:pPr>
      <w:r w:rsidDel="00000000" w:rsidR="00000000" w:rsidRPr="00000000">
        <w:rPr>
          <w:rtl w:val="0"/>
        </w:rPr>
      </w:r>
    </w:p>
    <w:p w:rsidR="00000000" w:rsidDel="00000000" w:rsidP="00000000" w:rsidRDefault="00000000" w:rsidRPr="00000000" w14:paraId="0000000D">
      <w:pPr>
        <w:pageBreakBefore w:val="0"/>
        <w:ind w:left="720" w:firstLine="0"/>
        <w:rPr/>
      </w:pPr>
      <w:r w:rsidDel="00000000" w:rsidR="00000000" w:rsidRPr="00000000">
        <w:rPr>
          <w:i w:val="1"/>
          <w:rtl w:val="0"/>
        </w:rPr>
        <w:t xml:space="preserve">malej kluk</w:t>
      </w:r>
      <w:r w:rsidDel="00000000" w:rsidR="00000000" w:rsidRPr="00000000">
        <w:rPr>
          <w:rtl w:val="0"/>
        </w:rPr>
        <w:t xml:space="preserve"> (instead of </w:t>
      </w:r>
      <w:r w:rsidDel="00000000" w:rsidR="00000000" w:rsidRPr="00000000">
        <w:rPr>
          <w:i w:val="1"/>
          <w:rtl w:val="0"/>
        </w:rPr>
        <w:t xml:space="preserve">malý kluk</w:t>
      </w:r>
      <w:r w:rsidDel="00000000" w:rsidR="00000000" w:rsidRPr="00000000">
        <w:rPr>
          <w:rtl w:val="0"/>
        </w:rPr>
        <w:t xml:space="preserve">)</w:t>
      </w:r>
    </w:p>
    <w:p w:rsidR="00000000" w:rsidDel="00000000" w:rsidP="00000000" w:rsidRDefault="00000000" w:rsidRPr="00000000" w14:paraId="0000000E">
      <w:pPr>
        <w:pageBreakBefore w:val="0"/>
        <w:ind w:left="720" w:firstLine="0"/>
        <w:rPr/>
      </w:pPr>
      <w:r w:rsidDel="00000000" w:rsidR="00000000" w:rsidRPr="00000000">
        <w:rPr>
          <w:rtl w:val="0"/>
        </w:rPr>
        <w:t xml:space="preserve">‘small boy’</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t xml:space="preserve">The following explanation is meant to help with some of the colloquial dialect forms we’ll be encountering all throughout Czech class. You will hardly go much time in country or watching movies/television without hearing these dialectal differences.</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Style w:val="Subtitle"/>
        <w:pageBreakBefore w:val="0"/>
        <w:rPr/>
      </w:pPr>
      <w:bookmarkStart w:colFirst="0" w:colLast="0" w:name="_1ue1zgoaa8zh" w:id="1"/>
      <w:bookmarkEnd w:id="1"/>
      <w:r w:rsidDel="00000000" w:rsidR="00000000" w:rsidRPr="00000000">
        <w:rPr>
          <w:rtl w:val="0"/>
        </w:rPr>
        <w:t xml:space="preserve">Czech Regions</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ind w:left="0" w:firstLine="0"/>
        <w:rPr/>
      </w:pPr>
      <w:hyperlink r:id="rId6">
        <w:r w:rsidDel="00000000" w:rsidR="00000000" w:rsidRPr="00000000">
          <w:rPr>
            <w:color w:val="1155cc"/>
            <w:u w:val="single"/>
          </w:rPr>
          <w:drawing>
            <wp:inline distB="114300" distT="114300" distL="114300" distR="114300">
              <wp:extent cx="5824538" cy="3304493"/>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824538" cy="3304493"/>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In the colloquial language of Bohemian</w:t>
      </w:r>
      <w:r w:rsidDel="00000000" w:rsidR="00000000" w:rsidRPr="00000000">
        <w:rPr>
          <w:rtl w:val="0"/>
        </w:rPr>
        <w:t xml:space="preserve"> and some Moravian</w:t>
      </w:r>
      <w:r w:rsidDel="00000000" w:rsidR="00000000" w:rsidRPr="00000000">
        <w:rPr>
          <w:rtl w:val="0"/>
        </w:rPr>
        <w:t xml:space="preserve"> speakers (see map below) the sound </w:t>
      </w:r>
      <w:r w:rsidDel="00000000" w:rsidR="00000000" w:rsidRPr="00000000">
        <w:rPr>
          <w:i w:val="1"/>
          <w:rtl w:val="0"/>
        </w:rPr>
        <w:t xml:space="preserve">ý</w:t>
      </w:r>
      <w:r w:rsidDel="00000000" w:rsidR="00000000" w:rsidRPr="00000000">
        <w:rPr>
          <w:rtl w:val="0"/>
        </w:rPr>
        <w:t xml:space="preserve"> is frequently pronounced as </w:t>
      </w:r>
      <w:r w:rsidDel="00000000" w:rsidR="00000000" w:rsidRPr="00000000">
        <w:rPr>
          <w:i w:val="1"/>
          <w:rtl w:val="0"/>
        </w:rPr>
        <w:t xml:space="preserve">ej</w:t>
      </w:r>
      <w:r w:rsidDel="00000000" w:rsidR="00000000" w:rsidRPr="00000000">
        <w:rPr>
          <w:rtl w:val="0"/>
        </w:rPr>
        <w:t xml:space="preserve">. The graphic below (source: </w:t>
      </w:r>
      <w:hyperlink r:id="rId8">
        <w:r w:rsidDel="00000000" w:rsidR="00000000" w:rsidRPr="00000000">
          <w:rPr>
            <w:color w:val="1155cc"/>
            <w:u w:val="single"/>
            <w:rtl w:val="0"/>
          </w:rPr>
          <w:t xml:space="preserve">https://syd.korpus.cz/</w:t>
        </w:r>
      </w:hyperlink>
      <w:r w:rsidDel="00000000" w:rsidR="00000000" w:rsidRPr="00000000">
        <w:rPr>
          <w:rtl w:val="0"/>
        </w:rPr>
        <w:t xml:space="preserve">) depicts the distribution of pronunciations </w:t>
      </w:r>
      <w:r w:rsidDel="00000000" w:rsidR="00000000" w:rsidRPr="00000000">
        <w:rPr>
          <w:i w:val="1"/>
          <w:rtl w:val="0"/>
        </w:rPr>
        <w:t xml:space="preserve">být</w:t>
      </w:r>
      <w:r w:rsidDel="00000000" w:rsidR="00000000" w:rsidRPr="00000000">
        <w:rPr>
          <w:rtl w:val="0"/>
        </w:rPr>
        <w:t xml:space="preserve"> ‘to be’(Standard Czech) and </w:t>
      </w:r>
      <w:r w:rsidDel="00000000" w:rsidR="00000000" w:rsidRPr="00000000">
        <w:rPr>
          <w:i w:val="1"/>
          <w:rtl w:val="0"/>
        </w:rPr>
        <w:t xml:space="preserve">bejt</w:t>
      </w:r>
      <w:r w:rsidDel="00000000" w:rsidR="00000000" w:rsidRPr="00000000">
        <w:rPr>
          <w:rtl w:val="0"/>
        </w:rPr>
        <w:t xml:space="preserve"> ‘to be (colloquial)’</w:t>
      </w:r>
      <w:r w:rsidDel="00000000" w:rsidR="00000000" w:rsidRPr="00000000">
        <w:rPr>
          <w:rtl w:val="0"/>
        </w:rPr>
        <w:t xml:space="preserve"> (Colloquial Czech). As you can see, for a large portion of the Czech Republic, speakers will typically say </w:t>
      </w:r>
      <w:r w:rsidDel="00000000" w:rsidR="00000000" w:rsidRPr="00000000">
        <w:rPr>
          <w:i w:val="1"/>
          <w:rtl w:val="0"/>
        </w:rPr>
        <w:t xml:space="preserve">ej</w:t>
      </w:r>
      <w:r w:rsidDel="00000000" w:rsidR="00000000" w:rsidRPr="00000000">
        <w:rPr>
          <w:rtl w:val="0"/>
        </w:rPr>
        <w:t xml:space="preserve"> instead of </w:t>
      </w:r>
      <w:r w:rsidDel="00000000" w:rsidR="00000000" w:rsidRPr="00000000">
        <w:rPr>
          <w:i w:val="1"/>
          <w:rtl w:val="0"/>
        </w:rPr>
        <w:t xml:space="preserve">ý</w:t>
      </w:r>
      <w:r w:rsidDel="00000000" w:rsidR="00000000" w:rsidRPr="00000000">
        <w:rPr>
          <w:rtl w:val="0"/>
        </w:rPr>
        <w:t xml:space="preserve">.</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ind w:left="0" w:firstLine="0"/>
        <w:rPr/>
      </w:pPr>
      <w:r w:rsidDel="00000000" w:rsidR="00000000" w:rsidRPr="00000000">
        <w:rPr/>
        <w:drawing>
          <wp:inline distB="114300" distT="114300" distL="114300" distR="114300">
            <wp:extent cx="5943600" cy="3556000"/>
            <wp:effectExtent b="0" l="0" r="0" t="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943600" cy="35560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We recommend that you learn these passively and be aware of them. Speaking using dialect forms as a beginning learner can make your speech sound a bit strange and unnatural. However, you will hear them and should at least be passively familiar with them. </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Images used in this document come from </w:t>
      </w:r>
      <w:hyperlink r:id="rId10">
        <w:r w:rsidDel="00000000" w:rsidR="00000000" w:rsidRPr="00000000">
          <w:rPr>
            <w:color w:val="1155cc"/>
            <w:u w:val="single"/>
            <w:rtl w:val="0"/>
          </w:rPr>
          <w:t xml:space="preserve">these sources</w:t>
        </w:r>
      </w:hyperlink>
      <w:r w:rsidDel="00000000" w:rsidR="00000000" w:rsidRPr="00000000">
        <w:rPr>
          <w:rtl w:val="0"/>
        </w:rPr>
        <w:t xml:space="preserve">.</w:t>
      </w:r>
      <w:r w:rsidDel="00000000" w:rsidR="00000000" w:rsidRPr="00000000">
        <w:rPr>
          <w:rtl w:val="0"/>
        </w:rPr>
      </w:r>
    </w:p>
    <w:sectPr>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docs.google.com/document/d/1zSVvQ1Po3k4-Sw8GvM3yMtkm03U0BWQ_nCFanxEs1Es/edit#heading=h.1zrv2sesvyu6" TargetMode="Externa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hyperlink" Target="https://commons.wikimedia.org/wiki/File:Czech_Rep._-_Bohemia,_Moravia_and_Silesia_III_(en).png" TargetMode="External"/><Relationship Id="rId7" Type="http://schemas.openxmlformats.org/officeDocument/2006/relationships/image" Target="media/image1.png"/><Relationship Id="rId8" Type="http://schemas.openxmlformats.org/officeDocument/2006/relationships/hyperlink" Target="https://syd.korpu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