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>
          <w:i w:val="1"/>
        </w:rPr>
      </w:pPr>
      <w:bookmarkStart w:colFirst="0" w:colLast="0" w:name="_9uy7ycqkndjf" w:id="0"/>
      <w:bookmarkEnd w:id="0"/>
      <w:r w:rsidDel="00000000" w:rsidR="00000000" w:rsidRPr="00000000">
        <w:rPr>
          <w:rtl w:val="0"/>
        </w:rPr>
        <w:t xml:space="preserve">5.4 - It hurts! </w:t>
      </w:r>
      <w:r w:rsidDel="00000000" w:rsidR="00000000" w:rsidRPr="00000000">
        <w:rPr>
          <w:i w:val="1"/>
          <w:rtl w:val="0"/>
        </w:rPr>
        <w:t xml:space="preserve"> To bolí!</w:t>
      </w:r>
    </w:p>
    <w:p w:rsidR="00000000" w:rsidDel="00000000" w:rsidP="00000000" w:rsidRDefault="00000000" w:rsidRPr="00000000" w14:paraId="00000002">
      <w:pPr>
        <w:pageBreakBefore w:val="0"/>
        <w:rPr>
          <w:sz w:val="24"/>
          <w:szCs w:val="24"/>
        </w:rPr>
      </w:pPr>
      <w:hyperlink r:id="rId6">
        <w:r w:rsidDel="00000000" w:rsidR="00000000" w:rsidRPr="00000000">
          <w:rPr>
            <w:color w:val="1155cc"/>
            <w:sz w:val="24"/>
            <w:szCs w:val="24"/>
            <w:u w:val="single"/>
          </w:rPr>
          <w:drawing>
            <wp:inline distB="114300" distT="114300" distL="114300" distR="114300">
              <wp:extent cx="5943600" cy="3670300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6703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bolet</w:t>
      </w:r>
      <w:r w:rsidDel="00000000" w:rsidR="00000000" w:rsidRPr="00000000">
        <w:rPr>
          <w:b w:val="1"/>
          <w:sz w:val="24"/>
          <w:szCs w:val="24"/>
          <w:rtl w:val="0"/>
        </w:rPr>
        <w:t xml:space="preserve"> ‘to hurt’</w:t>
      </w:r>
    </w:p>
    <w:p w:rsidR="00000000" w:rsidDel="00000000" w:rsidP="00000000" w:rsidRDefault="00000000" w:rsidRPr="00000000" w14:paraId="0000000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verb </w:t>
      </w:r>
      <w:r w:rsidDel="00000000" w:rsidR="00000000" w:rsidRPr="00000000">
        <w:rPr>
          <w:i w:val="1"/>
          <w:sz w:val="24"/>
          <w:szCs w:val="24"/>
          <w:rtl w:val="0"/>
        </w:rPr>
        <w:t xml:space="preserve">bolet</w:t>
      </w:r>
      <w:r w:rsidDel="00000000" w:rsidR="00000000" w:rsidRPr="00000000">
        <w:rPr>
          <w:sz w:val="24"/>
          <w:szCs w:val="24"/>
          <w:rtl w:val="0"/>
        </w:rPr>
        <w:t xml:space="preserve"> is used when you wish to express that something hurts. In Czech, the structure is literally </w:t>
      </w:r>
      <w:r w:rsidDel="00000000" w:rsidR="00000000" w:rsidRPr="00000000">
        <w:rPr>
          <w:i w:val="1"/>
          <w:sz w:val="24"/>
          <w:szCs w:val="24"/>
          <w:rtl w:val="0"/>
        </w:rPr>
        <w:t xml:space="preserve">head hurts me </w:t>
      </w:r>
      <w:r w:rsidDel="00000000" w:rsidR="00000000" w:rsidRPr="00000000">
        <w:rPr>
          <w:sz w:val="24"/>
          <w:szCs w:val="24"/>
          <w:rtl w:val="0"/>
        </w:rPr>
        <w:t xml:space="preserve">for ‘my head hurts, I have a headache’ or </w:t>
      </w:r>
      <w:r w:rsidDel="00000000" w:rsidR="00000000" w:rsidRPr="00000000">
        <w:rPr>
          <w:i w:val="1"/>
          <w:sz w:val="24"/>
          <w:szCs w:val="24"/>
          <w:rtl w:val="0"/>
        </w:rPr>
        <w:t xml:space="preserve">leg hurts him</w:t>
      </w:r>
      <w:r w:rsidDel="00000000" w:rsidR="00000000" w:rsidRPr="00000000">
        <w:rPr>
          <w:sz w:val="24"/>
          <w:szCs w:val="24"/>
          <w:rtl w:val="0"/>
        </w:rPr>
        <w:t xml:space="preserve"> for ‘his leg hurts’.</w:t>
      </w:r>
    </w:p>
    <w:p w:rsidR="00000000" w:rsidDel="00000000" w:rsidP="00000000" w:rsidRDefault="00000000" w:rsidRPr="00000000" w14:paraId="0000000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other words, the body part hurts the person and that person is the direct object of the hurting. So what case do they need to be in?</w:t>
      </w:r>
    </w:p>
    <w:p w:rsidR="00000000" w:rsidDel="00000000" w:rsidP="00000000" w:rsidRDefault="00000000" w:rsidRPr="00000000" w14:paraId="00000008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0A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0B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</w:t>
      </w:r>
    </w:p>
    <w:p w:rsidR="00000000" w:rsidDel="00000000" w:rsidP="00000000" w:rsidRDefault="00000000" w:rsidRPr="00000000" w14:paraId="0000000C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That’s right, the </w:t>
      </w:r>
      <w:r w:rsidDel="00000000" w:rsidR="00000000" w:rsidRPr="00000000">
        <w:rPr>
          <w:b w:val="1"/>
          <w:sz w:val="24"/>
          <w:szCs w:val="24"/>
          <w:rtl w:val="0"/>
        </w:rPr>
        <w:t xml:space="preserve">accusative </w:t>
      </w:r>
      <w:r w:rsidDel="00000000" w:rsidR="00000000" w:rsidRPr="00000000">
        <w:rPr>
          <w:sz w:val="24"/>
          <w:szCs w:val="24"/>
          <w:rtl w:val="0"/>
        </w:rPr>
        <w:t xml:space="preserve">case. See the examples below: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ind w:left="27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Sáru bolí hlava.</w:t>
            </w:r>
          </w:p>
          <w:p w:rsidR="00000000" w:rsidDel="00000000" w:rsidP="00000000" w:rsidRDefault="00000000" w:rsidRPr="00000000" w14:paraId="00000010">
            <w:pPr>
              <w:pageBreakBefore w:val="0"/>
              <w:ind w:left="27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Sára’s head hurts’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838450" cy="18923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89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ageBreakBefore w:val="0"/>
              <w:ind w:left="27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Tomáše bolí záda.</w:t>
            </w:r>
          </w:p>
          <w:p w:rsidR="00000000" w:rsidDel="00000000" w:rsidP="00000000" w:rsidRDefault="00000000" w:rsidRPr="00000000" w14:paraId="00000013">
            <w:pPr>
              <w:pageBreakBefore w:val="0"/>
              <w:ind w:left="270" w:firstLine="0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Tomáš’s back hurts - lit. Back hurts Tomáš.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spacing w:after="0" w:before="0" w:line="240" w:lineRule="auto"/>
              <w:ind w:left="0" w:firstLine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spacing w:after="0" w:before="0" w:line="240" w:lineRule="auto"/>
              <w:ind w:left="0" w:firstLine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Now, you might want to say that ‘my head hurts’ or ‘his back hurts’, or something like this. For that you’ll need accusative forms of pronouns ( since it literally is </w:t>
      </w:r>
      <w:r w:rsidDel="00000000" w:rsidR="00000000" w:rsidRPr="00000000">
        <w:rPr>
          <w:i w:val="1"/>
          <w:sz w:val="24"/>
          <w:szCs w:val="24"/>
          <w:rtl w:val="0"/>
        </w:rPr>
        <w:t xml:space="preserve">head hurts me</w:t>
      </w:r>
      <w:r w:rsidDel="00000000" w:rsidR="00000000" w:rsidRPr="00000000">
        <w:rPr>
          <w:sz w:val="24"/>
          <w:szCs w:val="24"/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4515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7.5"/>
        <w:gridCol w:w="2257.5"/>
        <w:tblGridChange w:id="0">
          <w:tblGrid>
            <w:gridCol w:w="2257.5"/>
            <w:gridCol w:w="2257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nominative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form</w:t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cccc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accusative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form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já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mě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tě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on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ho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ona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ji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nás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vy</w:t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vás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oni (ony, ona)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je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These always go in 2nd position. Check out some examples below:</w:t>
      </w:r>
    </w:p>
    <w:p w:rsidR="00000000" w:rsidDel="00000000" w:rsidP="00000000" w:rsidRDefault="00000000" w:rsidRPr="00000000" w14:paraId="0000002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5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Bolí ji nohy.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Her feet hurt. lit. - Feet hurt her.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930400"/>
                    <wp:effectExtent b="0" l="0" r="0" t="0"/>
                    <wp:docPr id="6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304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Bolí ho hlava.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His head hurts. lit. - Head hurts him.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Just one more example with a slight twist. If you want to say </w:t>
      </w:r>
      <w:r w:rsidDel="00000000" w:rsidR="00000000" w:rsidRPr="00000000">
        <w:rPr>
          <w:i w:val="1"/>
          <w:sz w:val="24"/>
          <w:szCs w:val="24"/>
          <w:rtl w:val="0"/>
        </w:rPr>
        <w:t xml:space="preserve">my throat hurts</w:t>
      </w:r>
      <w:r w:rsidDel="00000000" w:rsidR="00000000" w:rsidRPr="00000000">
        <w:rPr>
          <w:sz w:val="24"/>
          <w:szCs w:val="24"/>
          <w:rtl w:val="0"/>
        </w:rPr>
        <w:t xml:space="preserve">, you literally say </w:t>
      </w:r>
      <w:r w:rsidDel="00000000" w:rsidR="00000000" w:rsidRPr="00000000">
        <w:rPr>
          <w:i w:val="1"/>
          <w:sz w:val="24"/>
          <w:szCs w:val="24"/>
          <w:rtl w:val="0"/>
        </w:rPr>
        <w:t xml:space="preserve">it hurts in my neck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A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7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3705.0" w:type="dxa"/>
        <w:jc w:val="left"/>
        <w:tblInd w:w="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05"/>
        <w:tblGridChange w:id="0">
          <w:tblGrid>
            <w:gridCol w:w="370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jc w:val="center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128838" cy="2128838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28838" cy="21288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Bolí mě v krku.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My throat hurts. lit. - it hurts in my neck.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pexels.com/photo/city-feet-legs-walking-69099/" TargetMode="External"/><Relationship Id="rId10" Type="http://schemas.openxmlformats.org/officeDocument/2006/relationships/image" Target="media/image1.png"/><Relationship Id="rId13" Type="http://schemas.openxmlformats.org/officeDocument/2006/relationships/hyperlink" Target="https://www.pexels.com/photo/man-old-depressed-headache-23180/" TargetMode="External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pixabay.com/en/sore-throat-pain-virus-sick-726012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docs.google.com/document/d/1n40EDsw3EsjjcTMybMf-ZURDQh8ino-hGV7xWtUpp4Y/edit#heading=h.al62qx28ekxj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pixabay.com/p-1767617/?no_redirect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flickr.com/photos/makelessnoise/24502392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