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665mbbh0mur" w:id="0"/>
      <w:bookmarkEnd w:id="0"/>
      <w:r w:rsidDel="00000000" w:rsidR="00000000" w:rsidRPr="00000000">
        <w:rPr>
          <w:rtl w:val="0"/>
        </w:rPr>
        <w:t xml:space="preserve">6 </w:t>
      </w:r>
      <w:r w:rsidDel="00000000" w:rsidR="00000000" w:rsidRPr="00000000">
        <w:rPr>
          <w:color w:val="f75b2f"/>
          <w:rtl w:val="0"/>
        </w:rPr>
        <w:t xml:space="preserve">|</w:t>
      </w:r>
      <w:r w:rsidDel="00000000" w:rsidR="00000000" w:rsidRPr="00000000">
        <w:rPr>
          <w:rtl w:val="0"/>
        </w:rPr>
        <w:t xml:space="preserve"> 2 </w:t>
      </w:r>
      <w:r w:rsidDel="00000000" w:rsidR="00000000" w:rsidRPr="00000000">
        <w:rPr>
          <w:color w:val="f75b2f"/>
          <w:rtl w:val="0"/>
        </w:rPr>
        <w:t xml:space="preserve">|</w:t>
      </w:r>
      <w:r w:rsidDel="00000000" w:rsidR="00000000" w:rsidRPr="00000000">
        <w:rPr>
          <w:rtl w:val="0"/>
        </w:rPr>
        <w:t xml:space="preserve"> Lekcija 1: Mislimo na druge</w:t>
      </w:r>
    </w:p>
    <w:p w:rsidR="00000000" w:rsidDel="00000000" w:rsidP="00000000" w:rsidRDefault="00000000" w:rsidRPr="00000000" w14:paraId="00000002">
      <w:pPr>
        <w:pStyle w:val="Heading1"/>
        <w:rPr/>
      </w:pPr>
      <w:bookmarkStart w:colFirst="0" w:colLast="0" w:name="_glp26b8sj8o6" w:id="1"/>
      <w:bookmarkEnd w:id="1"/>
      <w:r w:rsidDel="00000000" w:rsidR="00000000" w:rsidRPr="00000000">
        <w:rPr>
          <w:color w:val="f75b2f"/>
          <w:rtl w:val="0"/>
        </w:rPr>
        <w:t xml:space="preserve">|</w:t>
      </w:r>
      <w:r w:rsidDel="00000000" w:rsidR="00000000" w:rsidRPr="00000000">
        <w:rPr>
          <w:rtl w:val="0"/>
        </w:rPr>
        <w:t xml:space="preserve"> The Dative Case</w:t>
      </w:r>
    </w:p>
    <w:p w:rsidR="00000000" w:rsidDel="00000000" w:rsidP="00000000" w:rsidRDefault="00000000" w:rsidRPr="00000000" w14:paraId="00000003">
      <w:pPr>
        <w:rPr/>
      </w:pPr>
      <w:r w:rsidDel="00000000" w:rsidR="00000000" w:rsidRPr="00000000">
        <w:rPr>
          <w:rtl w:val="0"/>
        </w:rPr>
        <w:t xml:space="preserve">The Dative case might seem tricky because the rules on when to use it are not very straightforward. Fortunately, the noun and adjective endings for the Dative case are identical to those used in the Locative, so you only have to learn them once. The Dative is most commonly used without prepositions as an indirect object, mostly describing to whom something is given or for whom something is done: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rPr/>
            </w:pPr>
            <w:r w:rsidDel="00000000" w:rsidR="00000000" w:rsidRPr="00000000">
              <w:rPr>
                <w:rtl w:val="0"/>
              </w:rPr>
              <w:t xml:space="preserve">Marko će kupiti čokoladu </w:t>
            </w:r>
            <w:r w:rsidDel="00000000" w:rsidR="00000000" w:rsidRPr="00000000">
              <w:rPr>
                <w:b w:val="1"/>
                <w:bCs w:val="1"/>
                <w:i w:val="1"/>
                <w:iCs w:val="1"/>
                <w:rtl w:val="0"/>
              </w:rPr>
              <w:t xml:space="preserve">mami</w:t>
            </w:r>
            <w:r w:rsidDel="00000000" w:rsidR="00000000" w:rsidRPr="00000000">
              <w:rPr>
                <w:rtl w:val="0"/>
              </w:rPr>
              <w:t xml:space="preserve">.</w:t>
            </w:r>
          </w:p>
        </w:tc>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5">
            <w:pPr>
              <w:spacing w:line="240" w:lineRule="auto"/>
              <w:rPr/>
            </w:pPr>
            <w:r w:rsidDel="00000000" w:rsidR="00000000" w:rsidRPr="00000000">
              <w:rPr>
                <w:rtl w:val="0"/>
              </w:rPr>
              <w:t xml:space="preserve">Marko will buy chocolate </w:t>
            </w:r>
            <w:r w:rsidDel="00000000" w:rsidR="00000000" w:rsidRPr="00000000">
              <w:rPr>
                <w:i w:val="1"/>
                <w:iCs w:val="1"/>
                <w:rtl w:val="0"/>
              </w:rPr>
              <w:t xml:space="preserve">for his mom</w:t>
            </w:r>
            <w:r w:rsidDel="00000000" w:rsidR="00000000" w:rsidRPr="00000000">
              <w:rPr>
                <w:rtl w:val="0"/>
              </w:rPr>
              <w:t xml:space="preserve">.</w:t>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pPr>
            <w:r w:rsidDel="00000000" w:rsidR="00000000" w:rsidRPr="00000000">
              <w:rPr>
                <w:rtl w:val="0"/>
              </w:rPr>
              <w:t xml:space="preserve">Luka će kupiti igračku </w:t>
            </w:r>
            <w:r w:rsidDel="00000000" w:rsidR="00000000" w:rsidRPr="00000000">
              <w:rPr>
                <w:b w:val="1"/>
                <w:bCs w:val="1"/>
                <w:i w:val="1"/>
                <w:iCs w:val="1"/>
                <w:rtl w:val="0"/>
              </w:rPr>
              <w:t xml:space="preserve">sinu</w:t>
            </w:r>
            <w:r w:rsidDel="00000000" w:rsidR="00000000" w:rsidRPr="00000000">
              <w:rPr>
                <w:rtl w:val="0"/>
              </w:rPr>
              <w:t xml:space="preserve">.</w:t>
            </w:r>
          </w:p>
        </w:tc>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rPr/>
            </w:pPr>
            <w:r w:rsidDel="00000000" w:rsidR="00000000" w:rsidRPr="00000000">
              <w:rPr>
                <w:rtl w:val="0"/>
              </w:rPr>
              <w:t xml:space="preserve">Luka will buy a toy </w:t>
            </w:r>
            <w:r w:rsidDel="00000000" w:rsidR="00000000" w:rsidRPr="00000000">
              <w:rPr>
                <w:i w:val="1"/>
                <w:iCs w:val="1"/>
                <w:rtl w:val="0"/>
              </w:rPr>
              <w:t xml:space="preserve">for his son</w:t>
            </w:r>
            <w:r w:rsidDel="00000000" w:rsidR="00000000" w:rsidRPr="00000000">
              <w:rPr>
                <w:rtl w:val="0"/>
              </w:rPr>
              <w:t xml:space="preserve">.</w:t>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pPr>
            <w:r w:rsidDel="00000000" w:rsidR="00000000" w:rsidRPr="00000000">
              <w:rPr>
                <w:rtl w:val="0"/>
              </w:rPr>
              <w:t xml:space="preserve">Maja će pisati pismo </w:t>
            </w:r>
            <w:r w:rsidDel="00000000" w:rsidR="00000000" w:rsidRPr="00000000">
              <w:rPr>
                <w:b w:val="1"/>
                <w:bCs w:val="1"/>
                <w:i w:val="1"/>
                <w:iCs w:val="1"/>
                <w:rtl w:val="0"/>
              </w:rPr>
              <w:t xml:space="preserve">prijatelju</w:t>
            </w:r>
            <w:r w:rsidDel="00000000" w:rsidR="00000000" w:rsidRPr="00000000">
              <w:rPr>
                <w:rtl w:val="0"/>
              </w:rPr>
              <w:t xml:space="preserve">.</w:t>
            </w:r>
          </w:p>
        </w:tc>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pPr>
            <w:r w:rsidDel="00000000" w:rsidR="00000000" w:rsidRPr="00000000">
              <w:rPr>
                <w:rtl w:val="0"/>
              </w:rPr>
              <w:t xml:space="preserve">Maja will write a letter </w:t>
            </w:r>
            <w:r w:rsidDel="00000000" w:rsidR="00000000" w:rsidRPr="00000000">
              <w:rPr>
                <w:i w:val="1"/>
                <w:iCs w:val="1"/>
                <w:rtl w:val="0"/>
              </w:rPr>
              <w:t xml:space="preserve">to her friend</w:t>
            </w:r>
            <w:r w:rsidDel="00000000" w:rsidR="00000000" w:rsidRPr="00000000">
              <w:rPr>
                <w:rtl w:val="0"/>
              </w:rPr>
              <w:t xml:space="preserve">.</w:t>
            </w:r>
          </w:p>
        </w:tc>
      </w:tr>
    </w:tbl>
    <w:p w:rsidR="00000000" w:rsidDel="00000000" w:rsidP="00000000" w:rsidRDefault="00000000" w:rsidRPr="00000000" w14:paraId="0000000A">
      <w:pPr>
        <w:pStyle w:val="Heading1"/>
        <w:rPr/>
      </w:pPr>
      <w:bookmarkStart w:colFirst="0" w:colLast="0" w:name="_21ctovmp4ef7" w:id="2"/>
      <w:bookmarkEnd w:id="2"/>
      <w:r w:rsidDel="00000000" w:rsidR="00000000" w:rsidRPr="00000000">
        <w:rPr>
          <w:color w:val="ffad9f"/>
          <w:rtl w:val="0"/>
        </w:rPr>
        <w:t xml:space="preserve">|</w:t>
      </w:r>
      <w:r w:rsidDel="00000000" w:rsidR="00000000" w:rsidRPr="00000000">
        <w:rPr>
          <w:rtl w:val="0"/>
        </w:rPr>
        <w:t xml:space="preserve"> Confused by direct and indirect objects?</w:t>
      </w:r>
    </w:p>
    <w:p w:rsidR="00000000" w:rsidDel="00000000" w:rsidP="00000000" w:rsidRDefault="00000000" w:rsidRPr="00000000" w14:paraId="0000000B">
      <w:pPr>
        <w:rPr/>
      </w:pPr>
      <w:r w:rsidDel="00000000" w:rsidR="00000000" w:rsidRPr="00000000">
        <w:rPr>
          <w:rtl w:val="0"/>
        </w:rPr>
        <w:t xml:space="preserve">Consider</w:t>
      </w:r>
      <w:r w:rsidDel="00000000" w:rsidR="00000000" w:rsidRPr="00000000">
        <w:rPr>
          <w:rtl w:val="0"/>
        </w:rPr>
        <w:t xml:space="preserve"> sentences where the verb is followed by two nouns: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8475"/>
        <w:tblGridChange w:id="0">
          <w:tblGrid>
            <w:gridCol w:w="885"/>
            <w:gridCol w:w="8475"/>
          </w:tblGrid>
        </w:tblGridChange>
      </w:tblGrid>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6">
              <w:r w:rsidDel="00000000" w:rsidR="00000000" w:rsidRPr="00000000">
                <w:rPr>
                  <w:color w:val="1155cc"/>
                  <w:u w:val="single"/>
                </w:rPr>
                <w:drawing>
                  <wp:inline distB="114300" distT="114300" distL="114300" distR="114300">
                    <wp:extent cx="190500" cy="198967"/>
                    <wp:effectExtent b="0" l="0" r="0" t="0"/>
                    <wp:docPr id="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0500" cy="198967"/>
                            </a:xfrm>
                            <a:prstGeom prst="rect"/>
                            <a:ln/>
                          </pic:spPr>
                        </pic:pic>
                      </a:graphicData>
                    </a:graphic>
                  </wp:inline>
                </w:drawing>
              </w:r>
            </w:hyperlink>
            <w:r w:rsidDel="00000000" w:rsidR="00000000" w:rsidRPr="00000000">
              <w:rPr>
                <w:rtl w:val="0"/>
              </w:rPr>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D">
            <w:pPr>
              <w:rPr/>
            </w:pPr>
            <w:r w:rsidDel="00000000" w:rsidR="00000000" w:rsidRPr="00000000">
              <w:rPr>
                <w:rtl w:val="0"/>
              </w:rPr>
              <w:t xml:space="preserve">The teacher shows the </w:t>
            </w:r>
            <w:r w:rsidDel="00000000" w:rsidR="00000000" w:rsidRPr="00000000">
              <w:rPr>
                <w:b w:val="1"/>
                <w:bCs w:val="1"/>
                <w:i w:val="1"/>
                <w:iCs w:val="1"/>
                <w:color w:val="980000"/>
                <w:rtl w:val="0"/>
              </w:rPr>
              <w:t xml:space="preserve">students</w:t>
            </w:r>
            <w:r w:rsidDel="00000000" w:rsidR="00000000" w:rsidRPr="00000000">
              <w:rPr>
                <w:i w:val="1"/>
                <w:iCs w:val="1"/>
                <w:rtl w:val="0"/>
              </w:rPr>
              <w:t xml:space="preserve"> </w:t>
            </w:r>
            <w:r w:rsidDel="00000000" w:rsidR="00000000" w:rsidRPr="00000000">
              <w:rPr>
                <w:b w:val="1"/>
                <w:bCs w:val="1"/>
                <w:i w:val="1"/>
                <w:iCs w:val="1"/>
                <w:color w:val="0000ff"/>
                <w:rtl w:val="0"/>
              </w:rPr>
              <w:t xml:space="preserve">pictures</w:t>
            </w:r>
            <w:r w:rsidDel="00000000" w:rsidR="00000000" w:rsidRPr="00000000">
              <w:rPr>
                <w:rtl w:val="0"/>
              </w:rPr>
              <w:t xml:space="preserve">.</w:t>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E">
            <w:pPr>
              <w:widowControl w:val="0"/>
              <w:spacing w:line="240" w:lineRule="auto"/>
              <w:jc w:val="center"/>
              <w:rPr/>
            </w:pPr>
            <w:hyperlink r:id="rId8">
              <w:r w:rsidDel="00000000" w:rsidR="00000000" w:rsidRPr="00000000">
                <w:rPr>
                  <w:color w:val="1155cc"/>
                  <w:u w:val="single"/>
                </w:rPr>
                <w:drawing>
                  <wp:inline distB="114300" distT="114300" distL="114300" distR="114300">
                    <wp:extent cx="190500" cy="198967"/>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0500" cy="198967"/>
                            </a:xfrm>
                            <a:prstGeom prst="rect"/>
                            <a:ln/>
                          </pic:spPr>
                        </pic:pic>
                      </a:graphicData>
                    </a:graphic>
                  </wp:inline>
                </w:drawing>
              </w:r>
            </w:hyperlink>
            <w:r w:rsidDel="00000000" w:rsidR="00000000" w:rsidRPr="00000000">
              <w:rPr>
                <w:rtl w:val="0"/>
              </w:rPr>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F">
            <w:pPr>
              <w:rPr/>
            </w:pPr>
            <w:r w:rsidDel="00000000" w:rsidR="00000000" w:rsidRPr="00000000">
              <w:rPr>
                <w:rtl w:val="0"/>
              </w:rPr>
              <w:t xml:space="preserve">Parents give the </w:t>
            </w:r>
            <w:r w:rsidDel="00000000" w:rsidR="00000000" w:rsidRPr="00000000">
              <w:rPr>
                <w:b w:val="1"/>
                <w:bCs w:val="1"/>
                <w:i w:val="1"/>
                <w:iCs w:val="1"/>
                <w:color w:val="980000"/>
                <w:rtl w:val="0"/>
              </w:rPr>
              <w:t xml:space="preserve">children</w:t>
            </w:r>
            <w:r w:rsidDel="00000000" w:rsidR="00000000" w:rsidRPr="00000000">
              <w:rPr>
                <w:i w:val="1"/>
                <w:iCs w:val="1"/>
                <w:rtl w:val="0"/>
              </w:rPr>
              <w:t xml:space="preserve"> </w:t>
            </w:r>
            <w:r w:rsidDel="00000000" w:rsidR="00000000" w:rsidRPr="00000000">
              <w:rPr>
                <w:b w:val="1"/>
                <w:bCs w:val="1"/>
                <w:i w:val="1"/>
                <w:iCs w:val="1"/>
                <w:color w:val="0000ff"/>
                <w:rtl w:val="0"/>
              </w:rPr>
              <w:t xml:space="preserve">toys</w:t>
            </w:r>
            <w:r w:rsidDel="00000000" w:rsidR="00000000" w:rsidRPr="00000000">
              <w:rPr>
                <w:rtl w:val="0"/>
              </w:rPr>
              <w:t xml:space="preserve">.</w:t>
            </w:r>
          </w:p>
        </w:tc>
      </w:tr>
    </w:tbl>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One of those nouns will be the direct object; it directly receives the action of the verb. You can identify it by asking “whom” or “what” after the verb.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8475"/>
        <w:tblGridChange w:id="0">
          <w:tblGrid>
            <w:gridCol w:w="885"/>
            <w:gridCol w:w="8475"/>
          </w:tblGrid>
        </w:tblGridChange>
      </w:tblGrid>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12">
            <w:pPr>
              <w:widowControl w:val="0"/>
              <w:spacing w:line="240" w:lineRule="auto"/>
              <w:jc w:val="center"/>
              <w:rPr/>
            </w:pPr>
            <w:hyperlink r:id="rId9">
              <w:r w:rsidDel="00000000" w:rsidR="00000000" w:rsidRPr="00000000">
                <w:rPr>
                  <w:color w:val="1155cc"/>
                  <w:u w:val="single"/>
                </w:rPr>
                <w:drawing>
                  <wp:inline distB="114300" distT="114300" distL="114300" distR="114300">
                    <wp:extent cx="190500" cy="198967"/>
                    <wp:effectExtent b="0" l="0" r="0" t="0"/>
                    <wp:docPr id="1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0500" cy="198967"/>
                            </a:xfrm>
                            <a:prstGeom prst="rect"/>
                            <a:ln/>
                          </pic:spPr>
                        </pic:pic>
                      </a:graphicData>
                    </a:graphic>
                  </wp:inline>
                </w:drawing>
              </w:r>
            </w:hyperlink>
            <w:r w:rsidDel="00000000" w:rsidR="00000000" w:rsidRPr="00000000">
              <w:rPr>
                <w:rtl w:val="0"/>
              </w:rPr>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rPr/>
            </w:pPr>
            <w:r w:rsidDel="00000000" w:rsidR="00000000" w:rsidRPr="00000000">
              <w:rPr>
                <w:rtl w:val="0"/>
              </w:rPr>
              <w:t xml:space="preserve">Question: The teacher shows what?</w:t>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pPr>
            <w:hyperlink r:id="rId10">
              <w:r w:rsidDel="00000000" w:rsidR="00000000" w:rsidRPr="00000000">
                <w:rPr>
                  <w:color w:val="1155cc"/>
                  <w:u w:val="single"/>
                </w:rPr>
                <w:drawing>
                  <wp:inline distB="114300" distT="114300" distL="114300" distR="114300">
                    <wp:extent cx="190500" cy="198967"/>
                    <wp:effectExtent b="0" l="0" r="0" t="0"/>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0500" cy="198967"/>
                            </a:xfrm>
                            <a:prstGeom prst="rect"/>
                            <a:ln/>
                          </pic:spPr>
                        </pic:pic>
                      </a:graphicData>
                    </a:graphic>
                  </wp:inline>
                </w:drawing>
              </w:r>
            </w:hyperlink>
            <w:r w:rsidDel="00000000" w:rsidR="00000000" w:rsidRPr="00000000">
              <w:rPr>
                <w:rtl w:val="0"/>
              </w:rPr>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rPr/>
            </w:pPr>
            <w:r w:rsidDel="00000000" w:rsidR="00000000" w:rsidRPr="00000000">
              <w:rPr>
                <w:rtl w:val="0"/>
              </w:rPr>
              <w:t xml:space="preserve">Answer: pictures. “</w:t>
            </w:r>
            <w:r w:rsidDel="00000000" w:rsidR="00000000" w:rsidRPr="00000000">
              <w:rPr>
                <w:color w:val="0000ff"/>
                <w:rtl w:val="0"/>
              </w:rPr>
              <w:t xml:space="preserve">Pictures</w:t>
            </w:r>
            <w:r w:rsidDel="00000000" w:rsidR="00000000" w:rsidRPr="00000000">
              <w:rPr>
                <w:rtl w:val="0"/>
              </w:rPr>
              <w:t xml:space="preserve">” is the direct object (i.e., Accusative case).</w:t>
            </w:r>
          </w:p>
        </w:tc>
      </w:tr>
    </w:tbl>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In the second example, “toys” is the direct object. In the Croatian translation of these sentences, the direct object will be expressed by nouns in the Accusative case.</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8475"/>
        <w:tblGridChange w:id="0">
          <w:tblGrid>
            <w:gridCol w:w="885"/>
            <w:gridCol w:w="8475"/>
          </w:tblGrid>
        </w:tblGridChange>
      </w:tblGrid>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pPr>
            <w:hyperlink r:id="rId11">
              <w:r w:rsidDel="00000000" w:rsidR="00000000" w:rsidRPr="00000000">
                <w:rPr>
                  <w:color w:val="1155cc"/>
                  <w:u w:val="single"/>
                </w:rPr>
                <w:drawing>
                  <wp:inline distB="114300" distT="114300" distL="114300" distR="114300">
                    <wp:extent cx="190500" cy="198967"/>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0500" cy="198967"/>
                            </a:xfrm>
                            <a:prstGeom prst="rect"/>
                            <a:ln/>
                          </pic:spPr>
                        </pic:pic>
                      </a:graphicData>
                    </a:graphic>
                  </wp:inline>
                </w:drawing>
              </w:r>
            </w:hyperlink>
            <w:r w:rsidDel="00000000" w:rsidR="00000000" w:rsidRPr="00000000">
              <w:rPr>
                <w:rtl w:val="0"/>
              </w:rPr>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rPr/>
            </w:pPr>
            <w:r w:rsidDel="00000000" w:rsidR="00000000" w:rsidRPr="00000000">
              <w:rPr>
                <w:rtl w:val="0"/>
              </w:rPr>
              <w:t xml:space="preserve">Question: The parents give what?</w:t>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pPr>
            <w:hyperlink r:id="rId12">
              <w:r w:rsidDel="00000000" w:rsidR="00000000" w:rsidRPr="00000000">
                <w:rPr>
                  <w:color w:val="1155cc"/>
                  <w:u w:val="single"/>
                </w:rPr>
                <w:drawing>
                  <wp:inline distB="114300" distT="114300" distL="114300" distR="114300">
                    <wp:extent cx="190500" cy="198967"/>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0500" cy="198967"/>
                            </a:xfrm>
                            <a:prstGeom prst="rect"/>
                            <a:ln/>
                          </pic:spPr>
                        </pic:pic>
                      </a:graphicData>
                    </a:graphic>
                  </wp:inline>
                </w:drawing>
              </w:r>
            </w:hyperlink>
            <w:r w:rsidDel="00000000" w:rsidR="00000000" w:rsidRPr="00000000">
              <w:rPr>
                <w:rtl w:val="0"/>
              </w:rPr>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B">
            <w:pPr>
              <w:rPr/>
            </w:pPr>
            <w:r w:rsidDel="00000000" w:rsidR="00000000" w:rsidRPr="00000000">
              <w:rPr>
                <w:rtl w:val="0"/>
              </w:rPr>
              <w:t xml:space="preserve">Answer: toys. “</w:t>
            </w:r>
            <w:r w:rsidDel="00000000" w:rsidR="00000000" w:rsidRPr="00000000">
              <w:rPr>
                <w:color w:val="0000ff"/>
                <w:rtl w:val="0"/>
              </w:rPr>
              <w:t xml:space="preserve">Toys</w:t>
            </w:r>
            <w:r w:rsidDel="00000000" w:rsidR="00000000" w:rsidRPr="00000000">
              <w:rPr>
                <w:rtl w:val="0"/>
              </w:rPr>
              <w:t xml:space="preserve">” is the direct object (i.e., Accusative case).</w:t>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other noun following the verb in the example sentences is the indirect object.  You can identify it by asking “to whom” or “for whom” after the verb.</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8475"/>
        <w:tblGridChange w:id="0">
          <w:tblGrid>
            <w:gridCol w:w="885"/>
            <w:gridCol w:w="8475"/>
          </w:tblGrid>
        </w:tblGridChange>
      </w:tblGrid>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pPr>
            <w:hyperlink r:id="rId13">
              <w:r w:rsidDel="00000000" w:rsidR="00000000" w:rsidRPr="00000000">
                <w:rPr>
                  <w:color w:val="1155cc"/>
                  <w:u w:val="single"/>
                </w:rPr>
                <w:drawing>
                  <wp:inline distB="114300" distT="114300" distL="114300" distR="114300">
                    <wp:extent cx="190500" cy="198967"/>
                    <wp:effectExtent b="0" l="0" r="0" t="0"/>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0500" cy="198967"/>
                            </a:xfrm>
                            <a:prstGeom prst="rect"/>
                            <a:ln/>
                          </pic:spPr>
                        </pic:pic>
                      </a:graphicData>
                    </a:graphic>
                  </wp:inline>
                </w:drawing>
              </w:r>
            </w:hyperlink>
            <w:r w:rsidDel="00000000" w:rsidR="00000000" w:rsidRPr="00000000">
              <w:rPr>
                <w:rtl w:val="0"/>
              </w:rPr>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F">
            <w:pPr>
              <w:rPr/>
            </w:pPr>
            <w:r w:rsidDel="00000000" w:rsidR="00000000" w:rsidRPr="00000000">
              <w:rPr>
                <w:rtl w:val="0"/>
              </w:rPr>
              <w:t xml:space="preserve">Question: Parents give toys to whom?</w:t>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pPr>
            <w:hyperlink r:id="rId14">
              <w:r w:rsidDel="00000000" w:rsidR="00000000" w:rsidRPr="00000000">
                <w:rPr>
                  <w:color w:val="1155cc"/>
                  <w:u w:val="single"/>
                </w:rPr>
                <w:drawing>
                  <wp:inline distB="114300" distT="114300" distL="114300" distR="114300">
                    <wp:extent cx="190500" cy="198967"/>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0500" cy="198967"/>
                            </a:xfrm>
                            <a:prstGeom prst="rect"/>
                            <a:ln/>
                          </pic:spPr>
                        </pic:pic>
                      </a:graphicData>
                    </a:graphic>
                  </wp:inline>
                </w:drawing>
              </w:r>
            </w:hyperlink>
            <w:r w:rsidDel="00000000" w:rsidR="00000000" w:rsidRPr="00000000">
              <w:rPr>
                <w:rtl w:val="0"/>
              </w:rPr>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1">
            <w:pPr>
              <w:rPr/>
            </w:pPr>
            <w:r w:rsidDel="00000000" w:rsidR="00000000" w:rsidRPr="00000000">
              <w:rPr>
                <w:rtl w:val="0"/>
              </w:rPr>
              <w:t xml:space="preserve">Answer: </w:t>
            </w:r>
            <w:r w:rsidDel="00000000" w:rsidR="00000000" w:rsidRPr="00000000">
              <w:rPr>
                <w:b w:val="1"/>
                <w:bCs w:val="1"/>
                <w:color w:val="980000"/>
                <w:rtl w:val="0"/>
              </w:rPr>
              <w:t xml:space="preserve">Children</w:t>
            </w:r>
            <w:r w:rsidDel="00000000" w:rsidR="00000000" w:rsidRPr="00000000">
              <w:rPr>
                <w:rtl w:val="0"/>
              </w:rPr>
              <w:t xml:space="preserve">. “Children” is the indirect object (i.e., Dative case).</w:t>
            </w:r>
          </w:p>
        </w:tc>
      </w:tr>
    </w:tbl>
    <w:p w:rsidR="00000000" w:rsidDel="00000000" w:rsidP="00000000" w:rsidRDefault="00000000" w:rsidRPr="00000000" w14:paraId="00000022">
      <w:pPr>
        <w:rPr/>
      </w:pPr>
      <w:r w:rsidDel="00000000" w:rsidR="00000000" w:rsidRPr="00000000">
        <w:rPr>
          <w:rtl w:val="0"/>
        </w:rPr>
        <w:t xml:space="preserve">Indirect objects express the beneficiary of an action. In the Croatian translation of these sentences, the indirect object will be expressed by nouns in the </w:t>
      </w:r>
      <w:r w:rsidDel="00000000" w:rsidR="00000000" w:rsidRPr="00000000">
        <w:rPr>
          <w:b w:val="1"/>
          <w:bCs w:val="1"/>
          <w:rtl w:val="0"/>
        </w:rPr>
        <w:t xml:space="preserve">Dative case</w:t>
      </w:r>
      <w:r w:rsidDel="00000000" w:rsidR="00000000" w:rsidRPr="00000000">
        <w:rPr>
          <w:rtl w:val="0"/>
        </w:rPr>
        <w:t xml:space="preserve">. Note: Because the Dative case expresses the idea of «</w:t>
      </w:r>
      <w:r w:rsidDel="00000000" w:rsidR="00000000" w:rsidRPr="00000000">
        <w:rPr>
          <w:b w:val="1"/>
          <w:bCs w:val="1"/>
          <w:rtl w:val="0"/>
        </w:rPr>
        <w:t xml:space="preserve">to whom?</w:t>
      </w:r>
      <w:r w:rsidDel="00000000" w:rsidR="00000000" w:rsidRPr="00000000">
        <w:rPr>
          <w:rtl w:val="0"/>
        </w:rPr>
        <w:t xml:space="preserve">» and «</w:t>
      </w:r>
      <w:r w:rsidDel="00000000" w:rsidR="00000000" w:rsidRPr="00000000">
        <w:rPr>
          <w:b w:val="1"/>
          <w:bCs w:val="1"/>
          <w:rtl w:val="0"/>
        </w:rPr>
        <w:t xml:space="preserve">for whom?</w:t>
      </w:r>
      <w:r w:rsidDel="00000000" w:rsidR="00000000" w:rsidRPr="00000000">
        <w:rPr>
          <w:rtl w:val="0"/>
        </w:rPr>
        <w:t xml:space="preserve">» an action happens, the case is often used with proper names. </w:t>
      </w:r>
    </w:p>
    <w:p w:rsidR="00000000" w:rsidDel="00000000" w:rsidP="00000000" w:rsidRDefault="00000000" w:rsidRPr="00000000" w14:paraId="00000023">
      <w:pPr>
        <w:pStyle w:val="Heading2"/>
        <w:rPr/>
      </w:pPr>
      <w:bookmarkStart w:colFirst="0" w:colLast="0" w:name="_ii3u5f4sc35y" w:id="3"/>
      <w:bookmarkEnd w:id="3"/>
      <w:r w:rsidDel="00000000" w:rsidR="00000000" w:rsidRPr="00000000">
        <w:rPr>
          <w:color w:val="f75b2f"/>
          <w:rtl w:val="0"/>
        </w:rPr>
        <w:t xml:space="preserve">|</w:t>
      </w:r>
      <w:r w:rsidDel="00000000" w:rsidR="00000000" w:rsidRPr="00000000">
        <w:rPr>
          <w:rtl w:val="0"/>
        </w:rPr>
        <w:t xml:space="preserve"> Foreign Names</w:t>
      </w:r>
    </w:p>
    <w:p w:rsidR="00000000" w:rsidDel="00000000" w:rsidP="00000000" w:rsidRDefault="00000000" w:rsidRPr="00000000" w14:paraId="00000024">
      <w:pPr>
        <w:rPr/>
      </w:pPr>
      <w:r w:rsidDel="00000000" w:rsidR="00000000" w:rsidRPr="00000000">
        <w:rPr>
          <w:rtl w:val="0"/>
        </w:rPr>
        <w:t xml:space="preserve">Foreign names like Sonia and John will decline because they fit easily into typical Croatian declension patterns. If the foreign names do not fit into Croatian declensional patterns, they will not decline. For example, names like Rachel or Emme do not decline because they are women's names that end in a consonant like a masculine noun (Rachel) or in a vowel other than -a (Emme).</w:t>
      </w:r>
    </w:p>
    <w:tbl>
      <w:tblPr>
        <w:tblStyle w:val="Table6"/>
        <w:tblW w:w="910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770"/>
        <w:gridCol w:w="1920"/>
        <w:gridCol w:w="1920"/>
        <w:gridCol w:w="1755"/>
        <w:gridCol w:w="1740"/>
        <w:tblGridChange w:id="0">
          <w:tblGrid>
            <w:gridCol w:w="1770"/>
            <w:gridCol w:w="1920"/>
            <w:gridCol w:w="1920"/>
            <w:gridCol w:w="1755"/>
            <w:gridCol w:w="1740"/>
          </w:tblGrid>
        </w:tblGridChange>
      </w:tblGrid>
      <w:tr>
        <w:trPr>
          <w:cantSplit w:val="0"/>
          <w:trHeight w:val="440" w:hRule="atLeast"/>
          <w:tblHeader w:val="0"/>
        </w:trPr>
        <w:tc>
          <w:tcPr>
            <w:tcBorders>
              <w:top w:color="000000" w:space="0" w:sz="12" w:val="single"/>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spacing w:line="240" w:lineRule="auto"/>
              <w:rPr>
                <w:b w:val="1"/>
                <w:bCs w:val="1"/>
              </w:rPr>
            </w:pPr>
            <w:r w:rsidDel="00000000" w:rsidR="00000000" w:rsidRPr="00000000">
              <w:rPr>
                <w:b w:val="1"/>
                <w:bCs w:val="1"/>
                <w:rtl w:val="0"/>
              </w:rPr>
              <w:t xml:space="preserve">number</w:t>
            </w:r>
          </w:p>
        </w:tc>
        <w:tc>
          <w:tcPr>
            <w:tcBorders>
              <w:top w:color="000000" w:space="0" w:sz="12" w:val="single"/>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spacing w:line="240" w:lineRule="auto"/>
              <w:rPr>
                <w:b w:val="1"/>
                <w:bCs w:val="1"/>
              </w:rPr>
            </w:pPr>
            <w:r w:rsidDel="00000000" w:rsidR="00000000" w:rsidRPr="00000000">
              <w:rPr>
                <w:b w:val="1"/>
                <w:bCs w:val="1"/>
                <w:rtl w:val="0"/>
              </w:rPr>
              <w:t xml:space="preserve"> case</w:t>
            </w:r>
          </w:p>
        </w:tc>
        <w:tc>
          <w:tcPr>
            <w:tcBorders>
              <w:top w:color="000000" w:space="0" w:sz="12" w:val="single"/>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spacing w:line="240" w:lineRule="auto"/>
              <w:rPr>
                <w:b w:val="1"/>
                <w:bCs w:val="1"/>
              </w:rPr>
            </w:pPr>
            <w:r w:rsidDel="00000000" w:rsidR="00000000" w:rsidRPr="00000000">
              <w:rPr>
                <w:b w:val="1"/>
                <w:bCs w:val="1"/>
                <w:rtl w:val="0"/>
              </w:rPr>
              <w:t xml:space="preserve">masculine</w:t>
            </w:r>
          </w:p>
        </w:tc>
        <w:tc>
          <w:tcPr>
            <w:tcBorders>
              <w:top w:color="000000" w:space="0" w:sz="12" w:val="single"/>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spacing w:line="240" w:lineRule="auto"/>
              <w:rPr>
                <w:b w:val="1"/>
                <w:bCs w:val="1"/>
              </w:rPr>
            </w:pPr>
            <w:r w:rsidDel="00000000" w:rsidR="00000000" w:rsidRPr="00000000">
              <w:rPr>
                <w:b w:val="1"/>
                <w:bCs w:val="1"/>
                <w:rtl w:val="0"/>
              </w:rPr>
              <w:t xml:space="preserve">feminine</w:t>
            </w:r>
          </w:p>
        </w:tc>
        <w:tc>
          <w:tcPr>
            <w:tcBorders>
              <w:top w:color="000000" w:space="0" w:sz="12" w:val="single"/>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spacing w:line="240" w:lineRule="auto"/>
              <w:rPr>
                <w:b w:val="1"/>
                <w:bCs w:val="1"/>
              </w:rPr>
            </w:pPr>
            <w:r w:rsidDel="00000000" w:rsidR="00000000" w:rsidRPr="00000000">
              <w:rPr>
                <w:b w:val="1"/>
                <w:bCs w:val="1"/>
                <w:rtl w:val="0"/>
              </w:rPr>
              <w:t xml:space="preserve">neuter</w:t>
            </w:r>
          </w:p>
        </w:tc>
      </w:tr>
      <w:tr>
        <w:trPr>
          <w:cantSplit w:val="0"/>
          <w:trHeight w:val="440" w:hRule="atLeast"/>
          <w:tblHeader w:val="0"/>
        </w:trPr>
        <w:tc>
          <w:tcPr>
            <w:vMerge w:val="restart"/>
            <w:tcBorders>
              <w:top w:color="000000" w:space="0" w:sz="12" w:val="single"/>
              <w:left w:color="000000" w:space="0" w:sz="0" w:val="nil"/>
              <w:bottom w:color="000000" w:space="0" w:sz="0" w:val="nil"/>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2A">
            <w:pPr>
              <w:spacing w:line="240" w:lineRule="auto"/>
              <w:rPr/>
            </w:pPr>
            <w:r w:rsidDel="00000000" w:rsidR="00000000" w:rsidRPr="00000000">
              <w:rPr>
                <w:rtl w:val="0"/>
              </w:rPr>
              <w:t xml:space="preserve">singular</w:t>
            </w:r>
          </w:p>
        </w:tc>
        <w:tc>
          <w:tcPr>
            <w:tcBorders>
              <w:top w:color="000000" w:space="0" w:sz="12" w:val="single"/>
              <w:left w:color="000000" w:space="0" w:sz="4" w:val="dotted"/>
              <w:bottom w:color="000000" w:space="0" w:sz="0" w:val="nil"/>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r w:rsidDel="00000000" w:rsidR="00000000" w:rsidRPr="00000000">
              <w:rPr>
                <w:rtl w:val="0"/>
              </w:rPr>
              <w:t xml:space="preserve">Nominative</w:t>
            </w:r>
          </w:p>
        </w:tc>
        <w:tc>
          <w:tcPr>
            <w:tcBorders>
              <w:top w:color="000000" w:space="0" w:sz="12" w:val="single"/>
              <w:left w:color="000000" w:space="0" w:sz="4" w:val="dotted"/>
              <w:bottom w:color="000000" w:space="0" w:sz="0" w:val="nil"/>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2C">
            <w:pPr>
              <w:spacing w:line="240" w:lineRule="auto"/>
              <w:rPr/>
            </w:pPr>
            <w:r w:rsidDel="00000000" w:rsidR="00000000" w:rsidRPr="00000000">
              <w:rPr>
                <w:rtl w:val="0"/>
              </w:rPr>
              <w:t xml:space="preserve">prijatelj</w:t>
            </w:r>
          </w:p>
        </w:tc>
        <w:tc>
          <w:tcPr>
            <w:tcBorders>
              <w:top w:color="000000" w:space="0" w:sz="12" w:val="single"/>
              <w:left w:color="000000" w:space="0" w:sz="4" w:val="dotted"/>
              <w:bottom w:color="000000" w:space="0" w:sz="0" w:val="nil"/>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2D">
            <w:pPr>
              <w:spacing w:line="240" w:lineRule="auto"/>
              <w:rPr/>
            </w:pPr>
            <w:r w:rsidDel="00000000" w:rsidR="00000000" w:rsidRPr="00000000">
              <w:rPr>
                <w:rtl w:val="0"/>
              </w:rPr>
              <w:t xml:space="preserve">sestra</w:t>
            </w:r>
          </w:p>
        </w:tc>
        <w:tc>
          <w:tcPr>
            <w:tcBorders>
              <w:top w:color="000000" w:space="0" w:sz="12" w:val="single"/>
              <w:left w:color="000000" w:space="0" w:sz="4" w:val="dotted"/>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spacing w:line="240" w:lineRule="auto"/>
              <w:rPr/>
            </w:pPr>
            <w:r w:rsidDel="00000000" w:rsidR="00000000" w:rsidRPr="00000000">
              <w:rPr>
                <w:rtl w:val="0"/>
              </w:rPr>
              <w:t xml:space="preserve">selo</w:t>
            </w:r>
          </w:p>
        </w:tc>
      </w:tr>
      <w:tr>
        <w:trPr>
          <w:cantSplit w:val="0"/>
          <w:trHeight w:val="440" w:hRule="atLeast"/>
          <w:tblHeader w:val="0"/>
        </w:trPr>
        <w:tc>
          <w:tcPr>
            <w:vMerge w:val="continue"/>
            <w:tcBorders>
              <w:top w:color="000000" w:space="0" w:sz="0" w:val="nil"/>
              <w:left w:color="000000" w:space="0" w:sz="0" w:val="nil"/>
              <w:bottom w:color="000000" w:space="0" w:sz="4" w:val="single"/>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2F">
            <w:pPr>
              <w:spacing w:line="240" w:lineRule="auto"/>
              <w:rPr/>
            </w:pPr>
            <w:r w:rsidDel="00000000" w:rsidR="00000000" w:rsidRPr="00000000">
              <w:rPr>
                <w:rtl w:val="0"/>
              </w:rPr>
            </w:r>
          </w:p>
        </w:tc>
        <w:tc>
          <w:tcPr>
            <w:tcBorders>
              <w:top w:color="000000" w:space="0" w:sz="0" w:val="nil"/>
              <w:left w:color="000000" w:space="0" w:sz="4" w:val="dotted"/>
              <w:bottom w:color="000000" w:space="0" w:sz="4" w:val="single"/>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pPr>
            <w:r w:rsidDel="00000000" w:rsidR="00000000" w:rsidRPr="00000000">
              <w:rPr>
                <w:rtl w:val="0"/>
              </w:rPr>
              <w:t xml:space="preserve">Dative</w:t>
            </w:r>
          </w:p>
        </w:tc>
        <w:tc>
          <w:tcPr>
            <w:tcBorders>
              <w:top w:color="000000" w:space="0" w:sz="0" w:val="nil"/>
              <w:left w:color="000000" w:space="0" w:sz="4" w:val="dotted"/>
              <w:bottom w:color="000000" w:space="0" w:sz="4" w:val="single"/>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31">
            <w:pPr>
              <w:spacing w:line="240" w:lineRule="auto"/>
              <w:rPr>
                <w:b w:val="1"/>
                <w:bCs w:val="1"/>
                <w:color w:val="ff0000"/>
              </w:rPr>
            </w:pPr>
            <w:r w:rsidDel="00000000" w:rsidR="00000000" w:rsidRPr="00000000">
              <w:rPr>
                <w:rtl w:val="0"/>
              </w:rPr>
              <w:t xml:space="preserve">prijatelj-</w:t>
            </w:r>
            <w:r w:rsidDel="00000000" w:rsidR="00000000" w:rsidRPr="00000000">
              <w:rPr>
                <w:b w:val="1"/>
                <w:bCs w:val="1"/>
                <w:color w:val="ff0000"/>
                <w:rtl w:val="0"/>
              </w:rPr>
              <w:t xml:space="preserve">u</w:t>
            </w:r>
          </w:p>
        </w:tc>
        <w:tc>
          <w:tcPr>
            <w:tcBorders>
              <w:top w:color="000000" w:space="0" w:sz="0" w:val="nil"/>
              <w:left w:color="000000" w:space="0" w:sz="4" w:val="dotted"/>
              <w:bottom w:color="000000" w:space="0" w:sz="4" w:val="single"/>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32">
            <w:pPr>
              <w:spacing w:line="240" w:lineRule="auto"/>
              <w:rPr>
                <w:b w:val="1"/>
                <w:bCs w:val="1"/>
                <w:color w:val="ff0000"/>
              </w:rPr>
            </w:pPr>
            <w:r w:rsidDel="00000000" w:rsidR="00000000" w:rsidRPr="00000000">
              <w:rPr>
                <w:rtl w:val="0"/>
              </w:rPr>
              <w:t xml:space="preserve">sestr-</w:t>
            </w:r>
            <w:r w:rsidDel="00000000" w:rsidR="00000000" w:rsidRPr="00000000">
              <w:rPr>
                <w:b w:val="1"/>
                <w:bCs w:val="1"/>
                <w:color w:val="ff0000"/>
                <w:rtl w:val="0"/>
              </w:rPr>
              <w:t xml:space="preserve">i</w:t>
            </w:r>
          </w:p>
        </w:tc>
        <w:tc>
          <w:tcPr>
            <w:tcBorders>
              <w:top w:color="000000" w:space="0" w:sz="0" w:val="nil"/>
              <w:left w:color="000000" w:space="0" w:sz="4" w:val="dotted"/>
              <w:bottom w:color="000000" w:space="0" w:sz="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spacing w:line="240" w:lineRule="auto"/>
              <w:rPr>
                <w:b w:val="1"/>
                <w:bCs w:val="1"/>
                <w:color w:val="ff0000"/>
              </w:rPr>
            </w:pPr>
            <w:r w:rsidDel="00000000" w:rsidR="00000000" w:rsidRPr="00000000">
              <w:rPr>
                <w:rtl w:val="0"/>
              </w:rPr>
              <w:t xml:space="preserve">sel-</w:t>
            </w:r>
            <w:r w:rsidDel="00000000" w:rsidR="00000000" w:rsidRPr="00000000">
              <w:rPr>
                <w:b w:val="1"/>
                <w:bCs w:val="1"/>
                <w:color w:val="ff0000"/>
                <w:rtl w:val="0"/>
              </w:rPr>
              <w:t xml:space="preserve">u</w:t>
            </w:r>
          </w:p>
        </w:tc>
      </w:tr>
      <w:tr>
        <w:trPr>
          <w:cantSplit w:val="0"/>
          <w:trHeight w:val="440" w:hRule="atLeast"/>
          <w:tblHeader w:val="0"/>
        </w:trPr>
        <w:tc>
          <w:tcPr>
            <w:vMerge w:val="restart"/>
            <w:tcBorders>
              <w:top w:color="000000" w:space="0" w:sz="4" w:val="single"/>
              <w:left w:color="000000" w:space="0" w:sz="0" w:val="nil"/>
              <w:bottom w:color="000000" w:space="0" w:sz="0" w:val="nil"/>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34">
            <w:pPr>
              <w:spacing w:line="240" w:lineRule="auto"/>
              <w:rPr/>
            </w:pPr>
            <w:r w:rsidDel="00000000" w:rsidR="00000000" w:rsidRPr="00000000">
              <w:rPr>
                <w:rtl w:val="0"/>
              </w:rPr>
              <w:t xml:space="preserve">plural</w:t>
            </w:r>
          </w:p>
        </w:tc>
        <w:tc>
          <w:tcPr>
            <w:tcBorders>
              <w:top w:color="000000" w:space="0" w:sz="4" w:val="single"/>
              <w:left w:color="000000" w:space="0" w:sz="4" w:val="dotted"/>
              <w:bottom w:color="000000" w:space="0" w:sz="0" w:val="nil"/>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r w:rsidDel="00000000" w:rsidR="00000000" w:rsidRPr="00000000">
              <w:rPr>
                <w:rtl w:val="0"/>
              </w:rPr>
              <w:t xml:space="preserve">Nominative</w:t>
            </w:r>
          </w:p>
        </w:tc>
        <w:tc>
          <w:tcPr>
            <w:tcBorders>
              <w:top w:color="000000" w:space="0" w:sz="4" w:val="single"/>
              <w:left w:color="000000" w:space="0" w:sz="4" w:val="dotted"/>
              <w:bottom w:color="000000" w:space="0" w:sz="0" w:val="nil"/>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pPr>
            <w:r w:rsidDel="00000000" w:rsidR="00000000" w:rsidRPr="00000000">
              <w:rPr>
                <w:rtl w:val="0"/>
              </w:rPr>
              <w:t xml:space="preserve">prijatelji</w:t>
            </w:r>
          </w:p>
        </w:tc>
        <w:tc>
          <w:tcPr>
            <w:tcBorders>
              <w:top w:color="000000" w:space="0" w:sz="4" w:val="single"/>
              <w:left w:color="000000" w:space="0" w:sz="4" w:val="dotted"/>
              <w:bottom w:color="000000" w:space="0" w:sz="0" w:val="nil"/>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pPr>
            <w:r w:rsidDel="00000000" w:rsidR="00000000" w:rsidRPr="00000000">
              <w:rPr>
                <w:rtl w:val="0"/>
              </w:rPr>
              <w:t xml:space="preserve">sestre</w:t>
            </w:r>
          </w:p>
        </w:tc>
        <w:tc>
          <w:tcPr>
            <w:tcBorders>
              <w:top w:color="000000" w:space="0" w:sz="4" w:val="single"/>
              <w:left w:color="000000" w:space="0" w:sz="4" w:val="dotted"/>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pPr>
            <w:r w:rsidDel="00000000" w:rsidR="00000000" w:rsidRPr="00000000">
              <w:rPr>
                <w:rtl w:val="0"/>
              </w:rPr>
              <w:t xml:space="preserve">sela</w:t>
            </w:r>
          </w:p>
        </w:tc>
      </w:tr>
      <w:tr>
        <w:trPr>
          <w:cantSplit w:val="0"/>
          <w:trHeight w:val="440" w:hRule="atLeast"/>
          <w:tblHeader w:val="0"/>
        </w:trPr>
        <w:tc>
          <w:tcPr>
            <w:vMerge w:val="continue"/>
            <w:tcBorders>
              <w:top w:color="000000" w:space="0" w:sz="0" w:val="nil"/>
              <w:left w:color="000000" w:space="0" w:sz="0" w:val="nil"/>
              <w:bottom w:color="000000" w:space="0" w:sz="4" w:val="single"/>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39">
            <w:pPr>
              <w:spacing w:line="240" w:lineRule="auto"/>
              <w:rPr/>
            </w:pPr>
            <w:r w:rsidDel="00000000" w:rsidR="00000000" w:rsidRPr="00000000">
              <w:rPr>
                <w:rtl w:val="0"/>
              </w:rPr>
            </w:r>
          </w:p>
        </w:tc>
        <w:tc>
          <w:tcPr>
            <w:tcBorders>
              <w:top w:color="000000" w:space="0" w:sz="0" w:val="nil"/>
              <w:left w:color="000000" w:space="0" w:sz="4" w:val="dotted"/>
              <w:bottom w:color="000000" w:space="0" w:sz="4" w:val="single"/>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pPr>
            <w:r w:rsidDel="00000000" w:rsidR="00000000" w:rsidRPr="00000000">
              <w:rPr>
                <w:rtl w:val="0"/>
              </w:rPr>
              <w:t xml:space="preserve">Dative</w:t>
            </w:r>
          </w:p>
        </w:tc>
        <w:tc>
          <w:tcPr>
            <w:tcBorders>
              <w:top w:color="000000" w:space="0" w:sz="0" w:val="nil"/>
              <w:left w:color="000000" w:space="0" w:sz="4" w:val="dotted"/>
              <w:bottom w:color="000000" w:space="0" w:sz="4" w:val="single"/>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3B">
            <w:pPr>
              <w:spacing w:line="240" w:lineRule="auto"/>
              <w:rPr>
                <w:b w:val="1"/>
                <w:bCs w:val="1"/>
                <w:color w:val="ff0000"/>
              </w:rPr>
            </w:pPr>
            <w:r w:rsidDel="00000000" w:rsidR="00000000" w:rsidRPr="00000000">
              <w:rPr>
                <w:rtl w:val="0"/>
              </w:rPr>
              <w:t xml:space="preserve">prijatelj-</w:t>
            </w:r>
            <w:r w:rsidDel="00000000" w:rsidR="00000000" w:rsidRPr="00000000">
              <w:rPr>
                <w:b w:val="1"/>
                <w:bCs w:val="1"/>
                <w:color w:val="ff0000"/>
                <w:rtl w:val="0"/>
              </w:rPr>
              <w:t xml:space="preserve">ima</w:t>
            </w:r>
          </w:p>
        </w:tc>
        <w:tc>
          <w:tcPr>
            <w:tcBorders>
              <w:top w:color="000000" w:space="0" w:sz="0" w:val="nil"/>
              <w:left w:color="000000" w:space="0" w:sz="4" w:val="dotted"/>
              <w:bottom w:color="000000" w:space="0" w:sz="4" w:val="single"/>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3C">
            <w:pPr>
              <w:spacing w:line="240" w:lineRule="auto"/>
              <w:rPr>
                <w:b w:val="1"/>
                <w:bCs w:val="1"/>
                <w:color w:val="ff0000"/>
              </w:rPr>
            </w:pPr>
            <w:r w:rsidDel="00000000" w:rsidR="00000000" w:rsidRPr="00000000">
              <w:rPr>
                <w:rtl w:val="0"/>
              </w:rPr>
              <w:t xml:space="preserve">sestr-</w:t>
            </w:r>
            <w:r w:rsidDel="00000000" w:rsidR="00000000" w:rsidRPr="00000000">
              <w:rPr>
                <w:b w:val="1"/>
                <w:bCs w:val="1"/>
                <w:color w:val="ff0000"/>
                <w:rtl w:val="0"/>
              </w:rPr>
              <w:t xml:space="preserve">ama</w:t>
            </w:r>
          </w:p>
        </w:tc>
        <w:tc>
          <w:tcPr>
            <w:tcBorders>
              <w:top w:color="000000" w:space="0" w:sz="0" w:val="nil"/>
              <w:left w:color="000000" w:space="0" w:sz="4" w:val="dotted"/>
              <w:bottom w:color="000000" w:space="0" w:sz="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spacing w:line="240" w:lineRule="auto"/>
              <w:rPr>
                <w:b w:val="1"/>
                <w:bCs w:val="1"/>
                <w:color w:val="ff0000"/>
              </w:rPr>
            </w:pPr>
            <w:r w:rsidDel="00000000" w:rsidR="00000000" w:rsidRPr="00000000">
              <w:rPr>
                <w:rtl w:val="0"/>
              </w:rPr>
              <w:t xml:space="preserve">sel-</w:t>
            </w:r>
            <w:r w:rsidDel="00000000" w:rsidR="00000000" w:rsidRPr="00000000">
              <w:rPr>
                <w:b w:val="1"/>
                <w:bCs w:val="1"/>
                <w:color w:val="ff0000"/>
                <w:rtl w:val="0"/>
              </w:rPr>
              <w:t xml:space="preserve">ima</w:t>
            </w:r>
          </w:p>
        </w:tc>
      </w:tr>
    </w:tbl>
    <w:p w:rsidR="00000000" w:rsidDel="00000000" w:rsidP="00000000" w:rsidRDefault="00000000" w:rsidRPr="00000000" w14:paraId="0000003E">
      <w:pPr>
        <w:pStyle w:val="Heading1"/>
        <w:spacing w:line="240" w:lineRule="auto"/>
        <w:rPr>
          <w:color w:val="f75b2f"/>
        </w:rPr>
      </w:pPr>
      <w:bookmarkStart w:colFirst="0" w:colLast="0" w:name="_k6tso0ci6e4n" w:id="4"/>
      <w:bookmarkEnd w:id="4"/>
      <w:r w:rsidDel="00000000" w:rsidR="00000000" w:rsidRPr="00000000">
        <w:rPr>
          <w:color w:val="f75b2f"/>
          <w:rtl w:val="0"/>
        </w:rPr>
        <w:t xml:space="preserve">6.2 Zadatak 1. Pokloni</w:t>
      </w:r>
    </w:p>
    <w:p w:rsidR="00000000" w:rsidDel="00000000" w:rsidP="00000000" w:rsidRDefault="00000000" w:rsidRPr="00000000" w14:paraId="0000003F">
      <w:pPr>
        <w:rPr/>
      </w:pPr>
      <w:r w:rsidDel="00000000" w:rsidR="00000000" w:rsidRPr="00000000">
        <w:rPr>
          <w:rtl w:val="0"/>
        </w:rPr>
        <w:t xml:space="preserve">Look at the picture and choose the correct sentence that corresponds to a picture.</w:t>
      </w:r>
    </w:p>
    <w:p w:rsidR="00000000" w:rsidDel="00000000" w:rsidP="00000000" w:rsidRDefault="00000000" w:rsidRPr="00000000" w14:paraId="00000040">
      <w:pPr>
        <w:rPr/>
      </w:pPr>
      <w:r w:rsidDel="00000000" w:rsidR="00000000" w:rsidRPr="00000000">
        <w:rPr>
          <w:rtl w:val="0"/>
        </w:rPr>
        <w:t xml:space="preserve">[h5p id="718"]</w:t>
      </w:r>
    </w:p>
    <w:p w:rsidR="00000000" w:rsidDel="00000000" w:rsidP="00000000" w:rsidRDefault="00000000" w:rsidRPr="00000000" w14:paraId="00000041">
      <w:pPr>
        <w:pStyle w:val="Heading1"/>
        <w:spacing w:line="240" w:lineRule="auto"/>
        <w:rPr>
          <w:color w:val="f75b2f"/>
        </w:rPr>
      </w:pPr>
      <w:bookmarkStart w:colFirst="0" w:colLast="0" w:name="_hxsjnseoy07j" w:id="5"/>
      <w:bookmarkEnd w:id="5"/>
      <w:r w:rsidDel="00000000" w:rsidR="00000000" w:rsidRPr="00000000">
        <w:rPr>
          <w:color w:val="f75b2f"/>
          <w:rtl w:val="0"/>
        </w:rPr>
        <w:t xml:space="preserve">6.2 Zadatak 2. Kome što pokloniti</w:t>
      </w:r>
    </w:p>
    <w:p w:rsidR="00000000" w:rsidDel="00000000" w:rsidP="00000000" w:rsidRDefault="00000000" w:rsidRPr="00000000" w14:paraId="00000042">
      <w:pPr>
        <w:rPr/>
      </w:pPr>
      <w:r w:rsidDel="00000000" w:rsidR="00000000" w:rsidRPr="00000000">
        <w:rPr>
          <w:rtl w:val="0"/>
        </w:rPr>
        <w:t xml:space="preserve">Read the following statements for each person. It tells you what each family member likes. Then, read the sentences and indicate for whom each gift would be the most appropriate.</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3300"/>
        <w:gridCol w:w="1305"/>
        <w:gridCol w:w="3375"/>
        <w:tblGridChange w:id="0">
          <w:tblGrid>
            <w:gridCol w:w="1380"/>
            <w:gridCol w:w="3300"/>
            <w:gridCol w:w="1305"/>
            <w:gridCol w:w="3375"/>
          </w:tblGrid>
        </w:tblGridChange>
      </w:tblGrid>
      <w:tr>
        <w:trPr>
          <w:cantSplit w:val="0"/>
          <w:tblHeader w:val="0"/>
        </w:trPr>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pPr>
            <w:r w:rsidDel="00000000" w:rsidR="00000000" w:rsidRPr="00000000">
              <w:rPr>
                <w:rtl w:val="0"/>
              </w:rPr>
              <w:t xml:space="preserve">brat</w:t>
            </w:r>
          </w:p>
        </w:tc>
        <w:tc>
          <w:tcPr>
            <w:tcBorders>
              <w:top w:color="000000" w:space="0" w:sz="0" w:val="nil"/>
              <w:left w:color="ffffff" w:space="0" w:sz="24" w:val="single"/>
              <w:bottom w:color="000000" w:space="0" w:sz="0" w:val="nil"/>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pPr>
            <w:r w:rsidDel="00000000" w:rsidR="00000000" w:rsidRPr="00000000">
              <w:rPr>
                <w:rtl w:val="0"/>
              </w:rPr>
              <w:t xml:space="preserve">voli slušati glazbu</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pPr>
            <w:r w:rsidDel="00000000" w:rsidR="00000000" w:rsidRPr="00000000">
              <w:rPr>
                <w:rtl w:val="0"/>
              </w:rPr>
              <w:t xml:space="preserve">mama </w:t>
            </w:r>
          </w:p>
        </w:tc>
        <w:tc>
          <w:tcPr>
            <w:tcBorders>
              <w:top w:color="000000" w:space="0" w:sz="0" w:val="nil"/>
              <w:left w:color="ffffff" w:space="0" w:sz="2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pPr>
            <w:r w:rsidDel="00000000" w:rsidR="00000000" w:rsidRPr="00000000">
              <w:rPr>
                <w:rtl w:val="0"/>
              </w:rPr>
              <w:t xml:space="preserve">voli priorodu</w:t>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rPr/>
            </w:pPr>
            <w:r w:rsidDel="00000000" w:rsidR="00000000" w:rsidRPr="00000000">
              <w:rPr>
                <w:rtl w:val="0"/>
              </w:rPr>
              <w:t xml:space="preserve">sestra</w:t>
            </w:r>
          </w:p>
        </w:tc>
        <w:tc>
          <w:tcPr>
            <w:tcBorders>
              <w:top w:color="000000" w:space="0" w:sz="0" w:val="nil"/>
              <w:left w:color="ffffff" w:space="0" w:sz="24" w:val="single"/>
              <w:bottom w:color="000000" w:space="0" w:sz="0" w:val="nil"/>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pPr>
            <w:r w:rsidDel="00000000" w:rsidR="00000000" w:rsidRPr="00000000">
              <w:rPr>
                <w:rtl w:val="0"/>
              </w:rPr>
              <w:t xml:space="preserve">voli kazalište i filmove</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rPr/>
            </w:pPr>
            <w:r w:rsidDel="00000000" w:rsidR="00000000" w:rsidRPr="00000000">
              <w:rPr>
                <w:rtl w:val="0"/>
              </w:rPr>
              <w:t xml:space="preserve">tata</w:t>
            </w:r>
          </w:p>
        </w:tc>
        <w:tc>
          <w:tcPr>
            <w:tcBorders>
              <w:top w:color="000000" w:space="0" w:sz="0" w:val="nil"/>
              <w:left w:color="ffffff" w:space="0" w:sz="2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rPr/>
            </w:pPr>
            <w:r w:rsidDel="00000000" w:rsidR="00000000" w:rsidRPr="00000000">
              <w:rPr>
                <w:rtl w:val="0"/>
              </w:rPr>
              <w:t xml:space="preserve">voli povijest i arhitekturu</w:t>
            </w:r>
          </w:p>
        </w:tc>
      </w:tr>
    </w:tbl>
    <w:p w:rsidR="00000000" w:rsidDel="00000000" w:rsidP="00000000" w:rsidRDefault="00000000" w:rsidRPr="00000000" w14:paraId="0000004B">
      <w:pPr>
        <w:rPr/>
      </w:pPr>
      <w:r w:rsidDel="00000000" w:rsidR="00000000" w:rsidRPr="00000000">
        <w:rPr>
          <w:rtl w:val="0"/>
        </w:rPr>
        <w:t xml:space="preserve">[h5p id="468"] </w:t>
      </w:r>
    </w:p>
    <w:p w:rsidR="00000000" w:rsidDel="00000000" w:rsidP="00000000" w:rsidRDefault="00000000" w:rsidRPr="00000000" w14:paraId="0000004C">
      <w:pPr>
        <w:pStyle w:val="Heading1"/>
        <w:spacing w:line="240" w:lineRule="auto"/>
        <w:rPr>
          <w:color w:val="f75b2f"/>
        </w:rPr>
      </w:pPr>
      <w:bookmarkStart w:colFirst="0" w:colLast="0" w:name="_nddpp4ayqsvs" w:id="6"/>
      <w:bookmarkEnd w:id="6"/>
      <w:r w:rsidDel="00000000" w:rsidR="00000000" w:rsidRPr="00000000">
        <w:rPr>
          <w:color w:val="f75b2f"/>
          <w:rtl w:val="0"/>
        </w:rPr>
        <w:t xml:space="preserve">6.2 Zadatak 3. Kome ćeš pokloniti?</w:t>
      </w:r>
    </w:p>
    <w:p w:rsidR="00000000" w:rsidDel="00000000" w:rsidP="00000000" w:rsidRDefault="00000000" w:rsidRPr="00000000" w14:paraId="0000004D">
      <w:pPr>
        <w:rPr/>
      </w:pPr>
      <w:r w:rsidDel="00000000" w:rsidR="00000000" w:rsidRPr="00000000">
        <w:rPr>
          <w:rtl w:val="0"/>
        </w:rPr>
        <w:t xml:space="preserve">Who is the intended recipient? Listen to the sentences and indicate who will receive a gift. Mark </w:t>
      </w:r>
      <w:r w:rsidDel="00000000" w:rsidR="00000000" w:rsidRPr="00000000">
        <w:rPr>
          <w:b w:val="1"/>
          <w:bCs w:val="1"/>
          <w:i w:val="1"/>
          <w:iCs w:val="1"/>
          <w:rtl w:val="0"/>
        </w:rPr>
        <w:t xml:space="preserve">on</w:t>
      </w:r>
      <w:r w:rsidDel="00000000" w:rsidR="00000000" w:rsidRPr="00000000">
        <w:rPr>
          <w:rtl w:val="0"/>
        </w:rPr>
        <w:t xml:space="preserve"> for any masculine noun recipient, </w:t>
      </w:r>
      <w:r w:rsidDel="00000000" w:rsidR="00000000" w:rsidRPr="00000000">
        <w:rPr>
          <w:b w:val="1"/>
          <w:bCs w:val="1"/>
          <w:i w:val="1"/>
          <w:iCs w:val="1"/>
          <w:rtl w:val="0"/>
        </w:rPr>
        <w:t xml:space="preserve">ona</w:t>
      </w:r>
      <w:r w:rsidDel="00000000" w:rsidR="00000000" w:rsidRPr="00000000">
        <w:rPr>
          <w:rtl w:val="0"/>
        </w:rPr>
        <w:t xml:space="preserve"> for feminine noun recipients, or </w:t>
      </w:r>
      <w:r w:rsidDel="00000000" w:rsidR="00000000" w:rsidRPr="00000000">
        <w:rPr>
          <w:b w:val="1"/>
          <w:bCs w:val="1"/>
          <w:i w:val="1"/>
          <w:iCs w:val="1"/>
          <w:rtl w:val="0"/>
        </w:rPr>
        <w:t xml:space="preserve">oni</w:t>
      </w:r>
      <w:r w:rsidDel="00000000" w:rsidR="00000000" w:rsidRPr="00000000">
        <w:rPr>
          <w:rtl w:val="0"/>
        </w:rPr>
        <w:t xml:space="preserve"> for any plural nouns recipients).</w:t>
      </w:r>
    </w:p>
    <w:p w:rsidR="00000000" w:rsidDel="00000000" w:rsidP="00000000" w:rsidRDefault="00000000" w:rsidRPr="00000000" w14:paraId="0000004E">
      <w:pPr>
        <w:rPr/>
      </w:pPr>
      <w:r w:rsidDel="00000000" w:rsidR="00000000" w:rsidRPr="00000000">
        <w:rPr>
          <w:rtl w:val="0"/>
        </w:rPr>
        <w:t xml:space="preserve">[h5p id="470"]</w:t>
      </w:r>
    </w:p>
    <w:p w:rsidR="00000000" w:rsidDel="00000000" w:rsidP="00000000" w:rsidRDefault="00000000" w:rsidRPr="00000000" w14:paraId="0000004F">
      <w:pPr>
        <w:pStyle w:val="Heading1"/>
        <w:spacing w:line="240" w:lineRule="auto"/>
        <w:rPr>
          <w:color w:val="f75b2f"/>
        </w:rPr>
      </w:pPr>
      <w:bookmarkStart w:colFirst="0" w:colLast="0" w:name="_bqogswjv7q8d" w:id="7"/>
      <w:bookmarkEnd w:id="7"/>
      <w:r w:rsidDel="00000000" w:rsidR="00000000" w:rsidRPr="00000000">
        <w:rPr>
          <w:color w:val="f75b2f"/>
          <w:rtl w:val="0"/>
        </w:rPr>
        <w:t xml:space="preserve">6.2 Zadatak 4. Kome pokloniti?</w:t>
      </w:r>
    </w:p>
    <w:p w:rsidR="00000000" w:rsidDel="00000000" w:rsidP="00000000" w:rsidRDefault="00000000" w:rsidRPr="00000000" w14:paraId="00000050">
      <w:pPr>
        <w:rPr/>
      </w:pPr>
      <w:r w:rsidDel="00000000" w:rsidR="00000000" w:rsidRPr="00000000">
        <w:rPr>
          <w:rtl w:val="0"/>
        </w:rPr>
        <w:t xml:space="preserve">Read the following statements for each group of people. It tells you what each group likes. Then, read the sentences and indicate for whom each gift would be the most appropriate.</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3300"/>
        <w:gridCol w:w="1305"/>
        <w:gridCol w:w="3375"/>
        <w:tblGridChange w:id="0">
          <w:tblGrid>
            <w:gridCol w:w="1380"/>
            <w:gridCol w:w="3300"/>
            <w:gridCol w:w="1305"/>
            <w:gridCol w:w="3375"/>
          </w:tblGrid>
        </w:tblGridChange>
      </w:tblGrid>
      <w:tr>
        <w:trPr>
          <w:cantSplit w:val="0"/>
          <w:tblHeader w:val="0"/>
        </w:trPr>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51">
            <w:pPr>
              <w:spacing w:line="240" w:lineRule="auto"/>
              <w:rPr/>
            </w:pPr>
            <w:r w:rsidDel="00000000" w:rsidR="00000000" w:rsidRPr="00000000">
              <w:rPr>
                <w:rtl w:val="0"/>
              </w:rPr>
              <w:t xml:space="preserve">roditelji</w:t>
            </w:r>
          </w:p>
        </w:tc>
        <w:tc>
          <w:tcPr>
            <w:tcBorders>
              <w:top w:color="000000" w:space="0" w:sz="0" w:val="nil"/>
              <w:left w:color="ffffff" w:space="0" w:sz="24" w:val="single"/>
              <w:bottom w:color="000000" w:space="0" w:sz="0" w:val="nil"/>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rPr/>
            </w:pPr>
            <w:r w:rsidDel="00000000" w:rsidR="00000000" w:rsidRPr="00000000">
              <w:rPr>
                <w:rtl w:val="0"/>
              </w:rPr>
              <w:t xml:space="preserve">vole operu</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53">
            <w:pPr>
              <w:spacing w:line="240" w:lineRule="auto"/>
              <w:rPr/>
            </w:pPr>
            <w:r w:rsidDel="00000000" w:rsidR="00000000" w:rsidRPr="00000000">
              <w:rPr>
                <w:rtl w:val="0"/>
              </w:rPr>
              <w:t xml:space="preserve">prijatelji </w:t>
            </w:r>
          </w:p>
        </w:tc>
        <w:tc>
          <w:tcPr>
            <w:tcBorders>
              <w:top w:color="000000" w:space="0" w:sz="0" w:val="nil"/>
              <w:left w:color="ffffff" w:space="0" w:sz="2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rPr/>
            </w:pPr>
            <w:r w:rsidDel="00000000" w:rsidR="00000000" w:rsidRPr="00000000">
              <w:rPr>
                <w:rtl w:val="0"/>
              </w:rPr>
              <w:t xml:space="preserve">jesti i piti kavu</w:t>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55">
            <w:pPr>
              <w:spacing w:line="240" w:lineRule="auto"/>
              <w:rPr/>
            </w:pPr>
            <w:r w:rsidDel="00000000" w:rsidR="00000000" w:rsidRPr="00000000">
              <w:rPr>
                <w:rtl w:val="0"/>
              </w:rPr>
              <w:t xml:space="preserve">sestre</w:t>
            </w:r>
          </w:p>
        </w:tc>
        <w:tc>
          <w:tcPr>
            <w:tcBorders>
              <w:top w:color="000000" w:space="0" w:sz="0" w:val="nil"/>
              <w:left w:color="ffffff" w:space="0" w:sz="24" w:val="single"/>
              <w:bottom w:color="000000" w:space="0" w:sz="0" w:val="nil"/>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rPr/>
            </w:pPr>
            <w:r w:rsidDel="00000000" w:rsidR="00000000" w:rsidRPr="00000000">
              <w:rPr>
                <w:rtl w:val="0"/>
              </w:rPr>
              <w:t xml:space="preserve">vole književnost</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rPr/>
            </w:pPr>
            <w:r w:rsidDel="00000000" w:rsidR="00000000" w:rsidRPr="00000000">
              <w:rPr>
                <w:rtl w:val="0"/>
              </w:rPr>
              <w:t xml:space="preserve">braća</w:t>
            </w:r>
          </w:p>
        </w:tc>
        <w:tc>
          <w:tcPr>
            <w:tcBorders>
              <w:top w:color="000000" w:space="0" w:sz="0" w:val="nil"/>
              <w:left w:color="ffffff" w:space="0" w:sz="2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rPr/>
            </w:pPr>
            <w:r w:rsidDel="00000000" w:rsidR="00000000" w:rsidRPr="00000000">
              <w:rPr>
                <w:rtl w:val="0"/>
              </w:rPr>
              <w:t xml:space="preserve">vole kuhati</w:t>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rPr/>
            </w:pPr>
            <w:r w:rsidDel="00000000" w:rsidR="00000000" w:rsidRPr="00000000">
              <w:rPr>
                <w:rtl w:val="0"/>
              </w:rPr>
              <w:t xml:space="preserve">djeca</w:t>
            </w:r>
          </w:p>
        </w:tc>
        <w:tc>
          <w:tcPr>
            <w:tcBorders>
              <w:top w:color="000000" w:space="0" w:sz="0" w:val="nil"/>
              <w:left w:color="ffffff" w:space="0" w:sz="24" w:val="single"/>
              <w:bottom w:color="000000" w:space="0" w:sz="0" w:val="nil"/>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spacing w:line="240" w:lineRule="auto"/>
              <w:rPr/>
            </w:pPr>
            <w:r w:rsidDel="00000000" w:rsidR="00000000" w:rsidRPr="00000000">
              <w:rPr>
                <w:rtl w:val="0"/>
              </w:rPr>
              <w:t xml:space="preserve">vole čokoladu</w:t>
            </w:r>
          </w:p>
        </w:tc>
        <w:tc>
          <w:tcPr>
            <w:tcBorders>
              <w:top w:color="ffffff" w:space="0" w:sz="24" w:val="single"/>
              <w:left w:color="ffffff" w:space="0" w:sz="24" w:val="single"/>
              <w:bottom w:color="ffffff" w:space="0" w:sz="24" w:val="single"/>
              <w:right w:color="ffffff" w:space="0" w:sz="24" w:val="single"/>
            </w:tcBorders>
            <w:tcMar>
              <w:top w:w="100.0" w:type="dxa"/>
              <w:left w:w="100.0" w:type="dxa"/>
              <w:bottom w:w="100.0" w:type="dxa"/>
              <w:right w:w="100.0" w:type="dxa"/>
            </w:tcMar>
            <w:vAlign w:val="top"/>
          </w:tcPr>
          <w:p w:rsidR="00000000" w:rsidDel="00000000" w:rsidP="00000000" w:rsidRDefault="00000000" w:rsidRPr="00000000" w14:paraId="0000005B">
            <w:pPr>
              <w:spacing w:line="240" w:lineRule="auto"/>
              <w:rPr/>
            </w:pPr>
            <w:r w:rsidDel="00000000" w:rsidR="00000000" w:rsidRPr="00000000">
              <w:rPr>
                <w:rtl w:val="0"/>
              </w:rPr>
            </w:r>
          </w:p>
        </w:tc>
        <w:tc>
          <w:tcPr>
            <w:tcBorders>
              <w:top w:color="000000" w:space="0" w:sz="0" w:val="nil"/>
              <w:left w:color="ffffff" w:space="0" w:sz="2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rPr/>
            </w:pPr>
            <w:r w:rsidDel="00000000" w:rsidR="00000000" w:rsidRPr="00000000">
              <w:rPr>
                <w:rtl w:val="0"/>
              </w:rPr>
            </w:r>
          </w:p>
        </w:tc>
      </w:tr>
    </w:tbl>
    <w:p w:rsidR="00000000" w:rsidDel="00000000" w:rsidP="00000000" w:rsidRDefault="00000000" w:rsidRPr="00000000" w14:paraId="0000005D">
      <w:pPr>
        <w:rPr/>
      </w:pPr>
      <w:r w:rsidDel="00000000" w:rsidR="00000000" w:rsidRPr="00000000">
        <w:rPr>
          <w:rtl w:val="0"/>
        </w:rPr>
        <w:t xml:space="preserve">*Remember – nouns </w:t>
      </w:r>
      <w:r w:rsidDel="00000000" w:rsidR="00000000" w:rsidRPr="00000000">
        <w:rPr>
          <w:b w:val="1"/>
          <w:bCs w:val="1"/>
          <w:i w:val="1"/>
          <w:iCs w:val="1"/>
          <w:rtl w:val="0"/>
        </w:rPr>
        <w:t xml:space="preserve">braća</w:t>
      </w:r>
      <w:r w:rsidDel="00000000" w:rsidR="00000000" w:rsidRPr="00000000">
        <w:rPr>
          <w:rtl w:val="0"/>
        </w:rPr>
        <w:t xml:space="preserve"> (brothers) and </w:t>
      </w:r>
      <w:r w:rsidDel="00000000" w:rsidR="00000000" w:rsidRPr="00000000">
        <w:rPr>
          <w:b w:val="1"/>
          <w:bCs w:val="1"/>
          <w:i w:val="1"/>
          <w:iCs w:val="1"/>
          <w:rtl w:val="0"/>
        </w:rPr>
        <w:t xml:space="preserve">djeca</w:t>
      </w:r>
      <w:r w:rsidDel="00000000" w:rsidR="00000000" w:rsidRPr="00000000">
        <w:rPr>
          <w:rtl w:val="0"/>
        </w:rPr>
        <w:t xml:space="preserve"> (children), grammatically follow the feminine singular declension pattern, even though they are technically plural.</w:t>
      </w:r>
    </w:p>
    <w:p w:rsidR="00000000" w:rsidDel="00000000" w:rsidP="00000000" w:rsidRDefault="00000000" w:rsidRPr="00000000" w14:paraId="0000005E">
      <w:pPr>
        <w:rPr/>
      </w:pPr>
      <w:r w:rsidDel="00000000" w:rsidR="00000000" w:rsidRPr="00000000">
        <w:rPr>
          <w:rtl w:val="0"/>
        </w:rPr>
        <w:t xml:space="preserve">[h5p id="469"] </w:t>
      </w:r>
    </w:p>
    <w:p w:rsidR="00000000" w:rsidDel="00000000" w:rsidP="00000000" w:rsidRDefault="00000000" w:rsidRPr="00000000" w14:paraId="0000005F">
      <w:pPr>
        <w:pStyle w:val="Heading1"/>
        <w:rPr/>
      </w:pPr>
      <w:bookmarkStart w:colFirst="0" w:colLast="0" w:name="_3x9yfzmt7j8x" w:id="8"/>
      <w:bookmarkEnd w:id="8"/>
      <w:r w:rsidDel="00000000" w:rsidR="00000000" w:rsidRPr="00000000">
        <w:rPr>
          <w:color w:val="f75b2f"/>
          <w:rtl w:val="0"/>
        </w:rPr>
        <w:t xml:space="preserve">|</w:t>
      </w:r>
      <w:r w:rsidDel="00000000" w:rsidR="00000000" w:rsidRPr="00000000">
        <w:rPr>
          <w:rtl w:val="0"/>
        </w:rPr>
        <w:t xml:space="preserve"> The Verb MOĆI </w:t>
      </w:r>
    </w:p>
    <w:p w:rsidR="00000000" w:rsidDel="00000000" w:rsidP="00000000" w:rsidRDefault="00000000" w:rsidRPr="00000000" w14:paraId="00000060">
      <w:pPr>
        <w:rPr/>
      </w:pPr>
      <w:r w:rsidDel="00000000" w:rsidR="00000000" w:rsidRPr="00000000">
        <w:rPr>
          <w:rtl w:val="0"/>
        </w:rPr>
        <w:t xml:space="preserve">The verb </w:t>
      </w:r>
      <w:r w:rsidDel="00000000" w:rsidR="00000000" w:rsidRPr="00000000">
        <w:rPr>
          <w:i w:val="1"/>
          <w:iCs w:val="1"/>
          <w:rtl w:val="0"/>
        </w:rPr>
        <w:t xml:space="preserve">moći</w:t>
      </w:r>
      <w:r w:rsidDel="00000000" w:rsidR="00000000" w:rsidRPr="00000000">
        <w:rPr>
          <w:rtl w:val="0"/>
        </w:rPr>
        <w:t xml:space="preserve"> means to be able to, to have </w:t>
      </w:r>
      <w:r w:rsidDel="00000000" w:rsidR="00000000" w:rsidRPr="00000000">
        <w:rPr>
          <w:rtl w:val="0"/>
        </w:rPr>
        <w:t xml:space="preserve">the</w:t>
      </w:r>
      <w:r w:rsidDel="00000000" w:rsidR="00000000" w:rsidRPr="00000000">
        <w:rPr>
          <w:rtl w:val="0"/>
        </w:rPr>
        <w:t xml:space="preserve"> possibility or permission to do something. It is a modal verb and is always followed by another verb in its infinitive form. The most frequent translation of the verb also implies the notion you can do something. You already encountered this verb in Unit 4. </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i w:val="1"/>
                <w:iCs w:val="1"/>
              </w:rPr>
            </w:pPr>
            <w:r w:rsidDel="00000000" w:rsidR="00000000" w:rsidRPr="00000000">
              <w:rPr>
                <w:i w:val="1"/>
                <w:iCs w:val="1"/>
                <w:rtl w:val="0"/>
              </w:rPr>
              <w:t xml:space="preserve">Ja mogu kupiti knjigu tati.</w:t>
            </w:r>
          </w:p>
        </w:tc>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62">
            <w:pPr>
              <w:spacing w:line="240" w:lineRule="auto"/>
              <w:rPr>
                <w:i w:val="1"/>
                <w:iCs w:val="1"/>
              </w:rPr>
            </w:pPr>
            <w:r w:rsidDel="00000000" w:rsidR="00000000" w:rsidRPr="00000000">
              <w:rPr>
                <w:i w:val="1"/>
                <w:iCs w:val="1"/>
                <w:rtl w:val="0"/>
              </w:rPr>
              <w:t xml:space="preserve">I can buy a book for my dad. </w:t>
            </w:r>
          </w:p>
        </w:tc>
      </w:tr>
    </w:tbl>
    <w:p w:rsidR="00000000" w:rsidDel="00000000" w:rsidP="00000000" w:rsidRDefault="00000000" w:rsidRPr="00000000" w14:paraId="00000063">
      <w:pPr>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185"/>
        <w:gridCol w:w="1455"/>
        <w:gridCol w:w="1320"/>
        <w:gridCol w:w="1395"/>
        <w:gridCol w:w="2445"/>
        <w:tblGridChange w:id="0">
          <w:tblGrid>
            <w:gridCol w:w="1560"/>
            <w:gridCol w:w="1185"/>
            <w:gridCol w:w="1455"/>
            <w:gridCol w:w="1320"/>
            <w:gridCol w:w="1395"/>
            <w:gridCol w:w="2445"/>
          </w:tblGrid>
        </w:tblGridChange>
      </w:tblGrid>
      <w:tr>
        <w:trPr>
          <w:cantSplit w:val="0"/>
          <w:trHeight w:val="440" w:hRule="atLeast"/>
          <w:tblHeader w:val="0"/>
        </w:trPr>
        <w:tc>
          <w:tcPr>
            <w:gridSpan w:val="3"/>
            <w:tcBorders>
              <w:top w:color="ffffff" w:space="0" w:sz="8" w:val="single"/>
              <w:left w:color="ffffff" w:space="0" w:sz="8" w:val="single"/>
              <w:bottom w:color="000000" w:space="0" w:sz="0" w:val="nil"/>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rPr>
                <w:b w:val="1"/>
                <w:bCs w:val="1"/>
                <w:color w:val="ffffff"/>
              </w:rPr>
            </w:pPr>
            <w:r w:rsidDel="00000000" w:rsidR="00000000" w:rsidRPr="00000000">
              <w:rPr>
                <w:b w:val="1"/>
                <w:bCs w:val="1"/>
                <w:color w:val="ffffff"/>
                <w:rtl w:val="0"/>
              </w:rPr>
              <w:t xml:space="preserve">SINGULAR</w:t>
            </w:r>
          </w:p>
        </w:tc>
        <w:tc>
          <w:tcPr>
            <w:gridSpan w:val="3"/>
            <w:tcBorders>
              <w:top w:color="ffffff" w:space="0" w:sz="8" w:val="single"/>
              <w:left w:color="ffffff" w:space="0" w:sz="18" w:val="single"/>
              <w:bottom w:color="000000" w:space="0" w:sz="0" w:val="nil"/>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rPr>
                <w:b w:val="1"/>
                <w:bCs w:val="1"/>
                <w:color w:val="ffffff"/>
              </w:rPr>
            </w:pPr>
            <w:r w:rsidDel="00000000" w:rsidR="00000000" w:rsidRPr="00000000">
              <w:rPr>
                <w:b w:val="1"/>
                <w:bCs w:val="1"/>
                <w:color w:val="ffffff"/>
                <w:rtl w:val="0"/>
              </w:rPr>
              <w:t xml:space="preserve">PLURAL</w:t>
            </w:r>
          </w:p>
        </w:tc>
      </w:tr>
      <w:tr>
        <w:trPr>
          <w:cantSplit w:val="0"/>
          <w:tblHeader w:val="0"/>
        </w:trPr>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A">
            <w:pPr>
              <w:spacing w:line="240" w:lineRule="auto"/>
              <w:rPr/>
            </w:pPr>
            <w:hyperlink r:id="rId15">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B">
            <w:pPr>
              <w:spacing w:line="240" w:lineRule="auto"/>
              <w:rPr/>
            </w:pPr>
            <w:r w:rsidDel="00000000" w:rsidR="00000000" w:rsidRPr="00000000">
              <w:rPr>
                <w:rtl w:val="0"/>
              </w:rPr>
              <w:t xml:space="preserve">ja </w:t>
            </w:r>
          </w:p>
        </w:tc>
        <w:tc>
          <w:tcPr>
            <w:tcBorders>
              <w:top w:color="000000" w:space="0" w:sz="0" w:val="nil"/>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6C">
            <w:pPr>
              <w:spacing w:line="240" w:lineRule="auto"/>
              <w:rPr/>
            </w:pPr>
            <w:r w:rsidDel="00000000" w:rsidR="00000000" w:rsidRPr="00000000">
              <w:rPr>
                <w:rtl w:val="0"/>
              </w:rPr>
              <w:t xml:space="preserve">mog-u</w:t>
            </w:r>
          </w:p>
        </w:tc>
        <w:tc>
          <w:tcPr>
            <w:tcBorders>
              <w:top w:color="000000" w:space="0" w:sz="0" w:val="nil"/>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D">
            <w:pPr>
              <w:spacing w:line="240" w:lineRule="auto"/>
              <w:rPr/>
            </w:pPr>
            <w:hyperlink r:id="rId16">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E">
            <w:pPr>
              <w:spacing w:line="240" w:lineRule="auto"/>
              <w:rPr/>
            </w:pPr>
            <w:r w:rsidDel="00000000" w:rsidR="00000000" w:rsidRPr="00000000">
              <w:rPr>
                <w:rtl w:val="0"/>
              </w:rPr>
              <w:t xml:space="preserve">mi </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F">
            <w:pPr>
              <w:spacing w:line="240" w:lineRule="auto"/>
              <w:rPr/>
            </w:pPr>
            <w:r w:rsidDel="00000000" w:rsidR="00000000" w:rsidRPr="00000000">
              <w:rPr>
                <w:rtl w:val="0"/>
              </w:rPr>
              <w:t xml:space="preserve">mož-emo</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0">
            <w:pPr>
              <w:spacing w:line="240" w:lineRule="auto"/>
              <w:rPr/>
            </w:pPr>
            <w:hyperlink r:id="rId17">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1">
            <w:pPr>
              <w:spacing w:line="240" w:lineRule="auto"/>
              <w:rPr/>
            </w:pPr>
            <w:r w:rsidDel="00000000" w:rsidR="00000000" w:rsidRPr="00000000">
              <w:rPr>
                <w:rtl w:val="0"/>
              </w:rPr>
              <w:t xml:space="preserve">ti </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72">
            <w:pPr>
              <w:spacing w:line="240" w:lineRule="auto"/>
              <w:rPr/>
            </w:pPr>
            <w:r w:rsidDel="00000000" w:rsidR="00000000" w:rsidRPr="00000000">
              <w:rPr>
                <w:rtl w:val="0"/>
              </w:rPr>
              <w:t xml:space="preserve">mož-eš</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3">
            <w:pPr>
              <w:spacing w:line="240" w:lineRule="auto"/>
              <w:rPr/>
            </w:pPr>
            <w:hyperlink r:id="rId18">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4">
            <w:pPr>
              <w:spacing w:line="240" w:lineRule="auto"/>
              <w:rPr/>
            </w:pPr>
            <w:r w:rsidDel="00000000" w:rsidR="00000000" w:rsidRPr="00000000">
              <w:rPr>
                <w:rtl w:val="0"/>
              </w:rPr>
              <w:t xml:space="preserve">vi </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5">
            <w:pPr>
              <w:spacing w:line="240" w:lineRule="auto"/>
              <w:rPr/>
            </w:pPr>
            <w:r w:rsidDel="00000000" w:rsidR="00000000" w:rsidRPr="00000000">
              <w:rPr>
                <w:rtl w:val="0"/>
              </w:rPr>
              <w:t xml:space="preserve">mož-ete</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6">
            <w:pPr>
              <w:spacing w:line="240" w:lineRule="auto"/>
              <w:rPr/>
            </w:pPr>
            <w:hyperlink r:id="rId19">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7">
            <w:pPr>
              <w:spacing w:line="240" w:lineRule="auto"/>
              <w:rPr/>
            </w:pPr>
            <w:r w:rsidDel="00000000" w:rsidR="00000000" w:rsidRPr="00000000">
              <w:rPr>
                <w:rtl w:val="0"/>
              </w:rPr>
              <w:t xml:space="preserve">on/-a/-o </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78">
            <w:pPr>
              <w:spacing w:line="240" w:lineRule="auto"/>
              <w:rPr/>
            </w:pPr>
            <w:r w:rsidDel="00000000" w:rsidR="00000000" w:rsidRPr="00000000">
              <w:rPr>
                <w:rtl w:val="0"/>
              </w:rPr>
              <w:t xml:space="preserve">mož-e</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9">
            <w:pPr>
              <w:spacing w:line="240" w:lineRule="auto"/>
              <w:rPr/>
            </w:pPr>
            <w:hyperlink r:id="rId20">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A">
            <w:pPr>
              <w:spacing w:line="240" w:lineRule="auto"/>
              <w:rPr/>
            </w:pPr>
            <w:r w:rsidDel="00000000" w:rsidR="00000000" w:rsidRPr="00000000">
              <w:rPr>
                <w:rtl w:val="0"/>
              </w:rPr>
              <w:t xml:space="preserve">oni/-e/-a </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B">
            <w:pPr>
              <w:spacing w:line="240" w:lineRule="auto"/>
              <w:rPr/>
            </w:pPr>
            <w:r w:rsidDel="00000000" w:rsidR="00000000" w:rsidRPr="00000000">
              <w:rPr>
                <w:rtl w:val="0"/>
              </w:rPr>
              <w:t xml:space="preserve">mog-u</w:t>
            </w:r>
          </w:p>
        </w:tc>
      </w:tr>
    </w:tbl>
    <w:p w:rsidR="00000000" w:rsidDel="00000000" w:rsidP="00000000" w:rsidRDefault="00000000" w:rsidRPr="00000000" w14:paraId="0000007C">
      <w:pPr>
        <w:rPr/>
      </w:pPr>
      <w:r w:rsidDel="00000000" w:rsidR="00000000" w:rsidRPr="00000000">
        <w:rPr>
          <w:rtl w:val="0"/>
        </w:rPr>
        <w:t xml:space="preserve">As you can see, the verb has the same form in the 1</w:t>
      </w:r>
      <w:r w:rsidDel="00000000" w:rsidR="00000000" w:rsidRPr="00000000">
        <w:rPr>
          <w:vertAlign w:val="superscript"/>
          <w:rtl w:val="0"/>
        </w:rPr>
        <w:t xml:space="preserve">st</w:t>
      </w:r>
      <w:r w:rsidDel="00000000" w:rsidR="00000000" w:rsidRPr="00000000">
        <w:rPr>
          <w:rtl w:val="0"/>
        </w:rPr>
        <w:t xml:space="preserve"> person singular (ja) and 3</w:t>
      </w:r>
      <w:r w:rsidDel="00000000" w:rsidR="00000000" w:rsidRPr="00000000">
        <w:rPr>
          <w:vertAlign w:val="superscript"/>
          <w:rtl w:val="0"/>
        </w:rPr>
        <w:t xml:space="preserve">rd</w:t>
      </w:r>
      <w:r w:rsidDel="00000000" w:rsidR="00000000" w:rsidRPr="00000000">
        <w:rPr>
          <w:rtl w:val="0"/>
        </w:rPr>
        <w:t xml:space="preserve"> person plural (oni/one/ona). Usually the context of your speech will help the interlocutors understand who the conversation is about.</w:t>
      </w:r>
    </w:p>
    <w:p w:rsidR="00000000" w:rsidDel="00000000" w:rsidP="00000000" w:rsidRDefault="00000000" w:rsidRPr="00000000" w14:paraId="0000007D">
      <w:pPr>
        <w:pStyle w:val="Heading1"/>
        <w:spacing w:line="240" w:lineRule="auto"/>
        <w:rPr>
          <w:color w:val="f75b2f"/>
        </w:rPr>
      </w:pPr>
      <w:bookmarkStart w:colFirst="0" w:colLast="0" w:name="_wex791ykmqqs" w:id="9"/>
      <w:bookmarkEnd w:id="9"/>
      <w:r w:rsidDel="00000000" w:rsidR="00000000" w:rsidRPr="00000000">
        <w:rPr>
          <w:color w:val="f75b2f"/>
          <w:rtl w:val="0"/>
        </w:rPr>
        <w:t xml:space="preserve">6.2 Zadatak 5. Što možemo kupiti?</w:t>
      </w:r>
    </w:p>
    <w:p w:rsidR="00000000" w:rsidDel="00000000" w:rsidP="00000000" w:rsidRDefault="00000000" w:rsidRPr="00000000" w14:paraId="0000007E">
      <w:pPr>
        <w:rPr/>
      </w:pPr>
      <w:r w:rsidDel="00000000" w:rsidR="00000000" w:rsidRPr="00000000">
        <w:rPr>
          <w:rtl w:val="0"/>
        </w:rPr>
        <w:t xml:space="preserve">Read the following sentences and indicate who is the subject in each sentence. Remember that a 3rd person singular and plural have the same form.</w:t>
      </w:r>
    </w:p>
    <w:p w:rsidR="00000000" w:rsidDel="00000000" w:rsidP="00000000" w:rsidRDefault="00000000" w:rsidRPr="00000000" w14:paraId="0000007F">
      <w:pPr>
        <w:rPr/>
      </w:pPr>
      <w:r w:rsidDel="00000000" w:rsidR="00000000" w:rsidRPr="00000000">
        <w:rPr>
          <w:rtl w:val="0"/>
        </w:rPr>
        <w:t xml:space="preserve">[h5p id="471"]</w:t>
      </w:r>
    </w:p>
    <w:p w:rsidR="00000000" w:rsidDel="00000000" w:rsidP="00000000" w:rsidRDefault="00000000" w:rsidRPr="00000000" w14:paraId="00000080">
      <w:pPr>
        <w:pStyle w:val="Heading1"/>
        <w:spacing w:line="240" w:lineRule="auto"/>
        <w:rPr>
          <w:color w:val="f75b2f"/>
        </w:rPr>
      </w:pPr>
      <w:bookmarkStart w:colFirst="0" w:colLast="0" w:name="_m84o95drxfxd" w:id="10"/>
      <w:bookmarkEnd w:id="10"/>
      <w:r w:rsidDel="00000000" w:rsidR="00000000" w:rsidRPr="00000000">
        <w:rPr>
          <w:color w:val="f75b2f"/>
          <w:rtl w:val="0"/>
        </w:rPr>
        <w:t xml:space="preserve">6.2 Zadatak 6. Kome ćeš pokloniti?</w:t>
      </w:r>
    </w:p>
    <w:p w:rsidR="00000000" w:rsidDel="00000000" w:rsidP="00000000" w:rsidRDefault="00000000" w:rsidRPr="00000000" w14:paraId="00000081">
      <w:pPr>
        <w:rPr/>
      </w:pPr>
      <w:r w:rsidDel="00000000" w:rsidR="00000000" w:rsidRPr="00000000">
        <w:rPr>
          <w:rtl w:val="0"/>
        </w:rPr>
        <w:t xml:space="preserve">Choose the correct statement.</w:t>
      </w:r>
    </w:p>
    <w:p w:rsidR="00000000" w:rsidDel="00000000" w:rsidP="00000000" w:rsidRDefault="00000000" w:rsidRPr="00000000" w14:paraId="00000082">
      <w:pPr>
        <w:rPr/>
      </w:pPr>
      <w:r w:rsidDel="00000000" w:rsidR="00000000" w:rsidRPr="00000000">
        <w:rPr>
          <w:rtl w:val="0"/>
        </w:rPr>
        <w:t xml:space="preserve">[h5p id="472"]</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Images used in this document are from </w:t>
      </w:r>
      <w:hyperlink r:id="rId21">
        <w:r w:rsidDel="00000000" w:rsidR="00000000" w:rsidRPr="00000000">
          <w:rPr>
            <w:color w:val="1155cc"/>
            <w:u w:val="single"/>
            <w:rtl w:val="0"/>
          </w:rPr>
          <w:t xml:space="preserve">these sources</w:t>
        </w:r>
      </w:hyperlink>
      <w:r w:rsidDel="00000000" w:rsidR="00000000" w:rsidRPr="00000000">
        <w:rPr>
          <w:rtl w:val="0"/>
        </w:rPr>
        <w:t xml:space="preserve">. </w:t>
      </w:r>
    </w:p>
    <w:p w:rsidR="00000000" w:rsidDel="00000000" w:rsidP="00000000" w:rsidRDefault="00000000" w:rsidRPr="00000000" w14:paraId="00000085">
      <w:pPr>
        <w:rPr/>
      </w:pPr>
      <w:r w:rsidDel="00000000" w:rsidR="00000000" w:rsidRPr="00000000">
        <w:rPr>
          <w:rtl w:val="0"/>
        </w:rPr>
      </w:r>
    </w:p>
    <w:sectPr>
      <w:headerReference r:id="rId22" w:type="default"/>
      <w:foot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rPr/>
    </w:pPr>
    <w:r w:rsidDel="00000000" w:rsidR="00000000" w:rsidRPr="00000000">
      <w:rPr/>
      <w:drawing>
        <wp:inline distB="114300" distT="114300" distL="114300" distR="114300">
          <wp:extent cx="941832" cy="32964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5" name="image3.png"/>
          <a:graphic>
            <a:graphicData uri="http://schemas.openxmlformats.org/drawingml/2006/picture">
              <pic:pic>
                <pic:nvPicPr>
                  <pic:cNvPr id="0" name="image3.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jc w:val="right"/>
      <w:rPr>
        <w:b w:val="1"/>
        <w:bCs w:val="1"/>
        <w:sz w:val="24"/>
        <w:szCs w:val="24"/>
      </w:rPr>
    </w:pPr>
    <w:r w:rsidDel="00000000" w:rsidR="00000000" w:rsidRPr="00000000">
      <w:rPr>
        <w:b w:val="1"/>
        <w:bCs w:val="1"/>
        <w:sz w:val="28"/>
        <w:szCs w:val="28"/>
        <w:rtl w:val="0"/>
      </w:rPr>
      <w:t xml:space="preserve">6 |</w:t>
    </w:r>
    <w:r w:rsidDel="00000000" w:rsidR="00000000" w:rsidRPr="00000000">
      <w:rPr>
        <w:b w:val="1"/>
        <w:bCs w:val="1"/>
        <w:sz w:val="24"/>
        <w:szCs w:val="24"/>
        <w:rtl w:val="0"/>
      </w:rPr>
      <w:t xml:space="preserve"> Modul 2: Gramatika</w:t>
    </w:r>
  </w:p>
  <w:p w:rsidR="00000000" w:rsidDel="00000000" w:rsidP="00000000" w:rsidRDefault="00000000" w:rsidRPr="00000000" w14:paraId="00000087">
    <w:pPr>
      <w:jc w:val="right"/>
      <w:rPr>
        <w:i w:val="1"/>
        <w:iCs w:val="1"/>
        <w:sz w:val="24"/>
        <w:szCs w:val="24"/>
      </w:rPr>
    </w:pPr>
    <w:r w:rsidDel="00000000" w:rsidR="00000000" w:rsidRPr="00000000">
      <w:rPr>
        <w:i w:val="1"/>
        <w:iCs w:val="1"/>
        <w:sz w:val="24"/>
        <w:szCs w:val="24"/>
        <w:rtl w:val="0"/>
      </w:rPr>
      <w:t xml:space="preserve">Tko će kome ako ne svoj svome</w:t>
    </w:r>
  </w:p>
  <w:p w:rsidR="00000000" w:rsidDel="00000000" w:rsidP="00000000" w:rsidRDefault="00000000" w:rsidRPr="00000000" w14:paraId="00000088">
    <w:pPr>
      <w:jc w:val="right"/>
      <w:rPr>
        <w:i w:val="1"/>
        <w:iCs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croatian.takolako.org/wp-content/uploads/Mogu1-1.mp3" TargetMode="External"/><Relationship Id="rId11" Type="http://schemas.openxmlformats.org/officeDocument/2006/relationships/hyperlink" Target="https://pixabay.com/vectors/arrow-arrow-pointing-right-bullet-1293392/" TargetMode="External"/><Relationship Id="rId22" Type="http://schemas.openxmlformats.org/officeDocument/2006/relationships/header" Target="header1.xml"/><Relationship Id="rId10" Type="http://schemas.openxmlformats.org/officeDocument/2006/relationships/hyperlink" Target="https://pixabay.com/vectors/arrow-arrow-pointing-right-bullet-1293392/" TargetMode="External"/><Relationship Id="rId21" Type="http://schemas.openxmlformats.org/officeDocument/2006/relationships/hyperlink" Target="https://docs.google.com/document/d/1mBc6slvLlpcIXY4YQRgB5OCuTKS9BEjH79VcsC9M230/edit#heading=h.ou6sok6ab3dc" TargetMode="External"/><Relationship Id="rId13" Type="http://schemas.openxmlformats.org/officeDocument/2006/relationships/hyperlink" Target="https://pixabay.com/vectors/arrow-arrow-pointing-right-bullet-1293392/" TargetMode="External"/><Relationship Id="rId12" Type="http://schemas.openxmlformats.org/officeDocument/2006/relationships/hyperlink" Target="https://pixabay.com/vectors/arrow-arrow-pointing-right-bullet-1293392/"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ixabay.com/vectors/arrow-arrow-pointing-right-bullet-1293392/" TargetMode="External"/><Relationship Id="rId15" Type="http://schemas.openxmlformats.org/officeDocument/2006/relationships/hyperlink" Target="https://croatian.takolako.org/wp-content/uploads/Mogu-1.mp3" TargetMode="External"/><Relationship Id="rId14" Type="http://schemas.openxmlformats.org/officeDocument/2006/relationships/hyperlink" Target="https://pixabay.com/vectors/arrow-arrow-pointing-right-bullet-1293392/" TargetMode="External"/><Relationship Id="rId17" Type="http://schemas.openxmlformats.org/officeDocument/2006/relationships/hyperlink" Target="https://croatian.takolako.org/wp-content/uploads/Mozes-1.mp3" TargetMode="External"/><Relationship Id="rId16" Type="http://schemas.openxmlformats.org/officeDocument/2006/relationships/hyperlink" Target="https://croatian.takolako.org/wp-content/uploads/Mozemo-1.mp3" TargetMode="External"/><Relationship Id="rId5" Type="http://schemas.openxmlformats.org/officeDocument/2006/relationships/styles" Target="styles.xml"/><Relationship Id="rId19" Type="http://schemas.openxmlformats.org/officeDocument/2006/relationships/hyperlink" Target="https://croatian.takolako.org/wp-content/uploads/Moze-1.mp3" TargetMode="External"/><Relationship Id="rId6" Type="http://schemas.openxmlformats.org/officeDocument/2006/relationships/hyperlink" Target="https://pixabay.com/vectors/arrow-arrow-pointing-right-bullet-1293392/" TargetMode="External"/><Relationship Id="rId18" Type="http://schemas.openxmlformats.org/officeDocument/2006/relationships/hyperlink" Target="https://croatian.takolako.org/wp-content/uploads/Mozete-1.mp3" TargetMode="External"/><Relationship Id="rId7" Type="http://schemas.openxmlformats.org/officeDocument/2006/relationships/image" Target="media/image2.png"/><Relationship Id="rId8" Type="http://schemas.openxmlformats.org/officeDocument/2006/relationships/hyperlink" Target="https://pixabay.com/vectors/arrow-arrow-pointing-right-bullet-129339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