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ielb89d615nv" w:id="0"/>
      <w:bookmarkEnd w:id="0"/>
      <w:r w:rsidDel="00000000" w:rsidR="00000000" w:rsidRPr="00000000">
        <w:rPr>
          <w:rtl w:val="0"/>
        </w:rPr>
        <w:t xml:space="preserve">6.9 - Talking about Age</w:t>
      </w:r>
    </w:p>
    <w:p w:rsidR="00000000" w:rsidDel="00000000" w:rsidP="00000000" w:rsidRDefault="00000000" w:rsidRPr="00000000" w14:paraId="00000002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943600" cy="16256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6256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First, let’s recall from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1.8 - Stating your Age</w:t>
        </w:r>
      </w:hyperlink>
      <w:r w:rsidDel="00000000" w:rsidR="00000000" w:rsidRPr="00000000">
        <w:rPr>
          <w:rtl w:val="0"/>
        </w:rPr>
        <w:t xml:space="preserve"> how we ask and talk about age: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Kolik je ti let? / Kolik je vám let?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We answered this question a long time ago when we talked about ourselves in unit 1. Remember? Let’s review…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To ask someone their age, we ask them: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Kolik je ti let?</w:t>
      </w:r>
      <w:r w:rsidDel="00000000" w:rsidR="00000000" w:rsidRPr="00000000">
        <w:rPr>
          <w:rtl w:val="0"/>
        </w:rPr>
        <w:t xml:space="preserve"> - informal</w:t>
      </w:r>
    </w:p>
    <w:p w:rsidR="00000000" w:rsidDel="00000000" w:rsidP="00000000" w:rsidRDefault="00000000" w:rsidRPr="00000000" w14:paraId="0000000D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Kolik je vám let?</w:t>
      </w:r>
      <w:r w:rsidDel="00000000" w:rsidR="00000000" w:rsidRPr="00000000">
        <w:rPr>
          <w:rtl w:val="0"/>
        </w:rPr>
        <w:t xml:space="preserve"> - formal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The forms </w:t>
      </w:r>
      <w:r w:rsidDel="00000000" w:rsidR="00000000" w:rsidRPr="00000000">
        <w:rPr>
          <w:i w:val="1"/>
          <w:iCs w:val="1"/>
          <w:rtl w:val="0"/>
        </w:rPr>
        <w:t xml:space="preserve">ti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iCs w:val="1"/>
          <w:rtl w:val="0"/>
        </w:rPr>
        <w:t xml:space="preserve">vám</w:t>
      </w:r>
      <w:r w:rsidDel="00000000" w:rsidR="00000000" w:rsidRPr="00000000">
        <w:rPr>
          <w:rtl w:val="0"/>
        </w:rPr>
        <w:t xml:space="preserve"> are dative forms of </w:t>
      </w:r>
      <w:r w:rsidDel="00000000" w:rsidR="00000000" w:rsidRPr="00000000">
        <w:rPr>
          <w:i w:val="1"/>
          <w:iCs w:val="1"/>
          <w:rtl w:val="0"/>
        </w:rPr>
        <w:t xml:space="preserve">ty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iCs w:val="1"/>
          <w:rtl w:val="0"/>
        </w:rPr>
        <w:t xml:space="preserve">vy</w:t>
      </w:r>
      <w:r w:rsidDel="00000000" w:rsidR="00000000" w:rsidRPr="00000000">
        <w:rPr>
          <w:rtl w:val="0"/>
        </w:rPr>
        <w:t xml:space="preserve">, so we’re actually asking ‘how many years are to you?’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You answer by using the dative case forms of nouns or pronouns: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Dative of Pronouns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The table below gives the dative forms of personal pronouns next to the nominative forms that we already know: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4515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5"/>
        <w:gridCol w:w="2257.5"/>
        <w:tblGridChange w:id="0">
          <w:tblGrid>
            <w:gridCol w:w="2257.5"/>
            <w:gridCol w:w="2257.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nominative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dative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já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mi, mně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jí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nám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vám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oni (ony, ona)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jim</w:t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Remember that these are going to be in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2nd position</w:t>
        </w:r>
      </w:hyperlink>
      <w:r w:rsidDel="00000000" w:rsidR="00000000" w:rsidRPr="00000000">
        <w:rPr>
          <w:rtl w:val="0"/>
        </w:rPr>
        <w:t xml:space="preserve">, with the exception of the question itself, where they are fossilized in place.</w:t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Dative of Nouns</w:t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Here is a table with the forms of the dative for nouns (names):</w:t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2490"/>
        <w:gridCol w:w="4125"/>
        <w:tblGridChange w:id="0">
          <w:tblGrid>
            <w:gridCol w:w="2025"/>
            <w:gridCol w:w="2490"/>
            <w:gridCol w:w="41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Hard 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-ovi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rtl w:val="0"/>
              </w:rPr>
              <w:t xml:space="preserve">Jan → Janovi</w:t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rtl w:val="0"/>
              </w:rPr>
              <w:t xml:space="preserve">Petr → Petrovi</w:t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rtl w:val="0"/>
              </w:rPr>
              <w:t xml:space="preserve">Honza → Honzovi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*masculine names ending in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-a</w:t>
            </w:r>
            <w:r w:rsidDel="00000000" w:rsidR="00000000" w:rsidRPr="00000000">
              <w:rPr>
                <w:rtl w:val="0"/>
              </w:rPr>
              <w:t xml:space="preserve"> take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-ovi</w:t>
            </w:r>
            <w:r w:rsidDel="00000000" w:rsidR="00000000" w:rsidRPr="00000000">
              <w:rPr>
                <w:rtl w:val="0"/>
              </w:rPr>
              <w:t xml:space="preserve"> despite these names following a feminine pattern for other case forms such as acc., gen.,  instr., voc.</w:t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-e / -ě</w:t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Aneta → Anetě</w:t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Karolína → Karolíně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sound changes: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k → c, r → ř </w:t>
            </w:r>
            <w:r w:rsidDel="00000000" w:rsidR="00000000" w:rsidRPr="00000000">
              <w:rPr>
                <w:rtl w:val="0"/>
              </w:rPr>
              <w:t xml:space="preserve">(also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h → z, ch → š</w:t>
            </w:r>
            <w:r w:rsidDel="00000000" w:rsidR="00000000" w:rsidRPr="00000000">
              <w:rPr>
                <w:rtl w:val="0"/>
              </w:rPr>
              <w:t xml:space="preserve">, but those are less common in names so won’t be important here). </w:t>
            </w:r>
          </w:p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Some examples:</w:t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rtl w:val="0"/>
              </w:rPr>
              <w:t xml:space="preserve">Veronika →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Veronice</w:t>
            </w:r>
          </w:p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rtl w:val="0"/>
              </w:rPr>
              <w:t xml:space="preserve">Sára →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Sáře</w:t>
            </w:r>
          </w:p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Soft 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-ovi</w:t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Lukáš → Lukášovi</w:t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Tomáš → Tomášovi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rtl w:val="0"/>
              </w:rPr>
              <w:t xml:space="preserve">Lucie → Lucii</w:t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rtl w:val="0"/>
              </w:rPr>
              <w:t xml:space="preserve">Marie → Marii</w:t>
            </w:r>
          </w:p>
        </w:tc>
      </w:tr>
    </w:tbl>
    <w:p w:rsidR="00000000" w:rsidDel="00000000" w:rsidP="00000000" w:rsidRDefault="00000000" w:rsidRPr="00000000" w14:paraId="0000005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When a name is used, it tends to be put first.</w:t>
      </w:r>
    </w:p>
    <w:p w:rsidR="00000000" w:rsidDel="00000000" w:rsidP="00000000" w:rsidRDefault="00000000" w:rsidRPr="00000000" w14:paraId="0000005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b w:val="1"/>
          <w:bCs w:val="1"/>
          <w:rtl w:val="0"/>
        </w:rPr>
        <w:t xml:space="preserve">Examples: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70"/>
        <w:gridCol w:w="2530"/>
        <w:gridCol w:w="2530"/>
        <w:gridCol w:w="2530"/>
        <w:tblGridChange w:id="0">
          <w:tblGrid>
            <w:gridCol w:w="1770"/>
            <w:gridCol w:w="2530"/>
            <w:gridCol w:w="2530"/>
            <w:gridCol w:w="25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rok</w:t>
            </w:r>
          </w:p>
          <w:p w:rsidR="00000000" w:rsidDel="00000000" w:rsidP="00000000" w:rsidRDefault="00000000" w:rsidRPr="00000000" w14:paraId="00000058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singular verb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2-4 roky</w:t>
            </w:r>
          </w:p>
          <w:p w:rsidR="00000000" w:rsidDel="00000000" w:rsidP="00000000" w:rsidRDefault="00000000" w:rsidRPr="00000000" w14:paraId="0000005A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plural verb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5+ let</w:t>
            </w:r>
          </w:p>
          <w:p w:rsidR="00000000" w:rsidDel="00000000" w:rsidP="00000000" w:rsidRDefault="00000000" w:rsidRPr="00000000" w14:paraId="0000005C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singular verb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 tense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after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 mu jeden rok.</w:t>
            </w:r>
          </w:p>
          <w:p w:rsidR="00000000" w:rsidDel="00000000" w:rsidP="00000000" w:rsidRDefault="00000000" w:rsidRPr="00000000" w14:paraId="0000005F">
            <w:pPr>
              <w:pageBreakBefore w:val="0"/>
              <w:spacing w:after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 jí jeden rok.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pacing w:after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Jakubovi jsou dva roky.</w:t>
            </w:r>
          </w:p>
          <w:p w:rsidR="00000000" w:rsidDel="00000000" w:rsidP="00000000" w:rsidRDefault="00000000" w:rsidRPr="00000000" w14:paraId="00000061">
            <w:pPr>
              <w:pageBreakBefore w:val="0"/>
              <w:spacing w:after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Jsou mi tři roky.</w:t>
            </w:r>
          </w:p>
          <w:p w:rsidR="00000000" w:rsidDel="00000000" w:rsidP="00000000" w:rsidRDefault="00000000" w:rsidRPr="00000000" w14:paraId="00000062">
            <w:pPr>
              <w:pageBreakBefore w:val="0"/>
              <w:spacing w:after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Jsou jí čtyři roky.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after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 mi dvacet let.</w:t>
            </w:r>
          </w:p>
          <w:p w:rsidR="00000000" w:rsidDel="00000000" w:rsidP="00000000" w:rsidRDefault="00000000" w:rsidRPr="00000000" w14:paraId="00000064">
            <w:pPr>
              <w:pageBreakBefore w:val="0"/>
              <w:spacing w:after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 ti třicet let.</w:t>
            </w:r>
          </w:p>
          <w:p w:rsidR="00000000" w:rsidDel="00000000" w:rsidP="00000000" w:rsidRDefault="00000000" w:rsidRPr="00000000" w14:paraId="00000065">
            <w:pPr>
              <w:pageBreakBefore w:val="0"/>
              <w:spacing w:after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Haně je pět let.</w:t>
            </w:r>
          </w:p>
        </w:tc>
      </w:tr>
    </w:tbl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Images used in this document come from </w:t>
      </w:r>
      <w:hyperlink r:id="rId10">
        <w:r w:rsidDel="00000000" w:rsidR="00000000" w:rsidRPr="00000000">
          <w:rPr>
            <w:color w:val="1155cc"/>
            <w:sz w:val="22"/>
            <w:szCs w:val="22"/>
            <w:highlight w:val="white"/>
            <w:u w:val="single"/>
            <w:rtl w:val="0"/>
          </w:rPr>
          <w:t xml:space="preserve">these sources.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zu04ewEVSZyzgeJP4UruSCuuT6cwPM-ukabQuZH2Y_I/edit#heading=h.ielb89d615nv" TargetMode="External"/><Relationship Id="rId9" Type="http://schemas.openxmlformats.org/officeDocument/2006/relationships/hyperlink" Target="https://realityczech.org/reflexive-se-and-si-and-2nd-position" TargetMode="External"/><Relationship Id="rId5" Type="http://schemas.openxmlformats.org/officeDocument/2006/relationships/styles" Target="styles.xml"/><Relationship Id="rId6" Type="http://schemas.openxmlformats.org/officeDocument/2006/relationships/hyperlink" Target="https://commons.wikimedia.org/wiki/File:Young_old.jpg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realityczech.org/stating-your-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