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3z8uiwe526io" w:id="0"/>
      <w:bookmarkEnd w:id="0"/>
      <w:r w:rsidDel="00000000" w:rsidR="00000000" w:rsidRPr="00000000">
        <w:rPr>
          <w:rtl w:val="0"/>
        </w:rPr>
        <w:t xml:space="preserve">10 </w:t>
      </w:r>
      <w:r w:rsidDel="00000000" w:rsidR="00000000" w:rsidRPr="00000000">
        <w:rPr>
          <w:color w:val="6c6d6d"/>
          <w:rtl w:val="0"/>
        </w:rPr>
        <w:t xml:space="preserve">|</w:t>
      </w:r>
      <w:r w:rsidDel="00000000" w:rsidR="00000000" w:rsidRPr="00000000">
        <w:rPr>
          <w:rtl w:val="0"/>
        </w:rPr>
        <w:t xml:space="preserve"> 2 </w:t>
      </w:r>
      <w:r w:rsidDel="00000000" w:rsidR="00000000" w:rsidRPr="00000000">
        <w:rPr>
          <w:color w:val="6c6d6d"/>
          <w:rtl w:val="0"/>
        </w:rPr>
        <w:t xml:space="preserve">|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Lekcija 2</w:t>
      </w:r>
      <w:r w:rsidDel="00000000" w:rsidR="00000000" w:rsidRPr="00000000">
        <w:rPr>
          <w:rtl w:val="0"/>
        </w:rPr>
        <w:t xml:space="preserve">: Po Dubrovniku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1ia5s7mbw34r" w:id="1"/>
      <w:bookmarkEnd w:id="1"/>
      <w:r w:rsidDel="00000000" w:rsidR="00000000" w:rsidRPr="00000000">
        <w:rPr>
          <w:color w:val="6c6d6d"/>
          <w:rtl w:val="0"/>
        </w:rPr>
        <w:t xml:space="preserve">|</w:t>
      </w:r>
      <w:r w:rsidDel="00000000" w:rsidR="00000000" w:rsidRPr="00000000">
        <w:rPr>
          <w:rtl w:val="0"/>
        </w:rPr>
        <w:t xml:space="preserve"> Where to – KAMO, KUDA, GDJE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2070"/>
        <w:gridCol w:w="3330"/>
        <w:gridCol w:w="3330"/>
        <w:tblGridChange w:id="0">
          <w:tblGrid>
            <w:gridCol w:w="630"/>
            <w:gridCol w:w="2070"/>
            <w:gridCol w:w="3330"/>
            <w:gridCol w:w="33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90500" cy="190500"/>
                    <wp:effectExtent b="0" l="0" r="0" t="0"/>
                    <wp:docPr id="5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0500" cy="1905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Kuda ideš?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Idem </w:t>
            </w:r>
            <w:r w:rsidDel="00000000" w:rsidR="00000000" w:rsidRPr="00000000">
              <w:rPr>
                <w:rtl w:val="0"/>
              </w:rPr>
              <w:t xml:space="preserve">Frankopanskom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ulicom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+ Instrumental case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90500" cy="190500"/>
                    <wp:effectExtent b="0" l="0" r="0" t="0"/>
                    <wp:docPr id="13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0500" cy="1905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Kamo ideš?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Idem u muzej.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+ Accusative case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90500" cy="190500"/>
                    <wp:effectExtent b="0" l="0" r="0" t="0"/>
                    <wp:docPr id="2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0500" cy="1905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Gdje si?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Ja sam u muzeju.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+ Locative case</w:t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As you can see: </w:t>
      </w:r>
      <w:r w:rsidDel="00000000" w:rsidR="00000000" w:rsidRPr="00000000">
        <w:rPr>
          <w:b w:val="1"/>
          <w:i w:val="1"/>
          <w:rtl w:val="0"/>
        </w:rPr>
        <w:t xml:space="preserve">kamo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i w:val="1"/>
          <w:rtl w:val="0"/>
        </w:rPr>
        <w:t xml:space="preserve">kuda</w:t>
      </w:r>
      <w:r w:rsidDel="00000000" w:rsidR="00000000" w:rsidRPr="00000000">
        <w:rPr>
          <w:rtl w:val="0"/>
        </w:rPr>
        <w:t xml:space="preserve"> are usually followed by the verb to go (</w:t>
      </w:r>
      <w:r w:rsidDel="00000000" w:rsidR="00000000" w:rsidRPr="00000000">
        <w:rPr>
          <w:i w:val="1"/>
          <w:rtl w:val="0"/>
        </w:rPr>
        <w:t xml:space="preserve">ići</w:t>
      </w:r>
      <w:r w:rsidDel="00000000" w:rsidR="00000000" w:rsidRPr="00000000">
        <w:rPr>
          <w:rtl w:val="0"/>
        </w:rPr>
        <w:t xml:space="preserve">), while </w:t>
      </w:r>
      <w:r w:rsidDel="00000000" w:rsidR="00000000" w:rsidRPr="00000000">
        <w:rPr>
          <w:b w:val="1"/>
          <w:i w:val="1"/>
          <w:rtl w:val="0"/>
        </w:rPr>
        <w:t xml:space="preserve">gdje</w:t>
      </w:r>
      <w:r w:rsidDel="00000000" w:rsidR="00000000" w:rsidRPr="00000000">
        <w:rPr>
          <w:rtl w:val="0"/>
        </w:rPr>
        <w:t xml:space="preserve"> is usually followed by the verb to be (</w:t>
      </w:r>
      <w:r w:rsidDel="00000000" w:rsidR="00000000" w:rsidRPr="00000000">
        <w:rPr>
          <w:i w:val="1"/>
          <w:rtl w:val="0"/>
        </w:rPr>
        <w:t xml:space="preserve">biti</w:t>
      </w:r>
      <w:r w:rsidDel="00000000" w:rsidR="00000000" w:rsidRPr="00000000">
        <w:rPr>
          <w:rtl w:val="0"/>
        </w:rPr>
        <w:t xml:space="preserve">). All three questions will require using a different case in the answer. However, let us investigate first what these questions mean.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1530"/>
        <w:gridCol w:w="3870"/>
        <w:gridCol w:w="3330"/>
        <w:tblGridChange w:id="0">
          <w:tblGrid>
            <w:gridCol w:w="630"/>
            <w:gridCol w:w="1530"/>
            <w:gridCol w:w="3870"/>
            <w:gridCol w:w="333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90500" cy="190500"/>
                    <wp:effectExtent b="0" l="0" r="0" t="0"/>
                    <wp:docPr id="10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0500" cy="1905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kuda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how are you getting there (which path are you taking in order to get somewhere)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90500" cy="190500"/>
                    <wp:effectExtent b="0" l="0" r="0" t="0"/>
                    <wp:docPr id="15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0500" cy="1905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kamo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where are you going (your motion toward a certain place/location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90500" cy="190500"/>
                    <wp:effectExtent b="0" l="0" r="0" t="0"/>
                    <wp:docPr id="9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0500" cy="1905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gdje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where are you located (your current, past, or future exact location)</w:t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When someone asks you one of these questions, your answer has to follow these rules:</w:t>
      </w:r>
    </w:p>
    <w:tbl>
      <w:tblPr>
        <w:tblStyle w:val="Table3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2520"/>
        <w:gridCol w:w="2880"/>
        <w:gridCol w:w="3315"/>
        <w:tblGridChange w:id="0">
          <w:tblGrid>
            <w:gridCol w:w="630"/>
            <w:gridCol w:w="2520"/>
            <w:gridCol w:w="2880"/>
            <w:gridCol w:w="33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90500" cy="190500"/>
                    <wp:effectExtent b="0" l="0" r="0" t="0"/>
                    <wp:docPr id="17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0500" cy="1905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Kuda ideš?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Idem </w:t>
            </w:r>
            <w:r w:rsidDel="00000000" w:rsidR="00000000" w:rsidRPr="00000000">
              <w:rPr>
                <w:i w:val="1"/>
                <w:rtl w:val="0"/>
              </w:rPr>
              <w:t xml:space="preserve">Frankopanskom</w:t>
            </w:r>
            <w:r w:rsidDel="00000000" w:rsidR="00000000" w:rsidRPr="00000000">
              <w:rPr>
                <w:i w:val="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(by way of Frankopanska)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The answer will include the name of the street in the Instrumental case (without the preposition).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90500" cy="190500"/>
                    <wp:effectExtent b="0" l="0" r="0" t="0"/>
                    <wp:docPr id="16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0500" cy="1905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Kamo ideš? 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Idem u muzej.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Answer will include the adequate preposition u / na + the Accusative case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90500" cy="190500"/>
                    <wp:effectExtent b="0" l="0" r="0" t="0"/>
                    <wp:docPr id="1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0500" cy="1905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Gdje si?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Ja sam u muzeju.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The answer will include the appropriate preposition u / na + the Locative case</w:t>
            </w:r>
          </w:p>
        </w:tc>
      </w:tr>
    </w:tbl>
    <w:p w:rsidR="00000000" w:rsidDel="00000000" w:rsidP="00000000" w:rsidRDefault="00000000" w:rsidRPr="00000000" w14:paraId="0000002F">
      <w:pPr>
        <w:pStyle w:val="Heading1"/>
        <w:rPr/>
      </w:pPr>
      <w:bookmarkStart w:colFirst="0" w:colLast="0" w:name="_rj38puhfc6tv" w:id="2"/>
      <w:bookmarkEnd w:id="2"/>
      <w:r w:rsidDel="00000000" w:rsidR="00000000" w:rsidRPr="00000000">
        <w:rPr>
          <w:color w:val="6c6d6d"/>
          <w:rtl w:val="0"/>
        </w:rPr>
        <w:t xml:space="preserve">|</w:t>
      </w:r>
      <w:r w:rsidDel="00000000" w:rsidR="00000000" w:rsidRPr="00000000">
        <w:rPr>
          <w:rtl w:val="0"/>
        </w:rPr>
        <w:t xml:space="preserve"> Directions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When giving direction on how to reach a certain place, these are the most common directions:</w:t>
      </w:r>
    </w:p>
    <w:tbl>
      <w:tblPr>
        <w:tblStyle w:val="Table4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3750"/>
        <w:gridCol w:w="1650"/>
        <w:gridCol w:w="3315"/>
        <w:tblGridChange w:id="0">
          <w:tblGrid>
            <w:gridCol w:w="630"/>
            <w:gridCol w:w="3750"/>
            <w:gridCol w:w="1650"/>
            <w:gridCol w:w="33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90500" cy="190500"/>
                    <wp:effectExtent b="0" l="0" r="0" t="0"/>
                    <wp:docPr id="12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0500" cy="1905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idite ravno do (+Genitive)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go straight until [you reach]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90500" cy="190500"/>
                    <wp:effectExtent b="0" l="0" r="0" t="0"/>
                    <wp:docPr id="6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0500" cy="1905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idite ravno …  (+Instrumental) 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go down/up a certain street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90500" cy="190500"/>
                    <wp:effectExtent b="0" l="0" r="0" t="0"/>
                    <wp:docPr id="8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0500" cy="1905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skrenite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desno / lijevo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turn right / left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hyperlink r:id="rId19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90500" cy="190500"/>
                    <wp:effectExtent b="0" l="0" r="0" t="0"/>
                    <wp:docPr id="4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0500" cy="1905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preko ceste je…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across the street there is…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hyperlink r:id="rId20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90500" cy="190500"/>
                    <wp:effectExtent b="0" l="0" r="0" t="0"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0500" cy="1905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nasuprot je…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something is opposite something else </w:t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Look at the example: </w:t>
      </w:r>
      <w:r w:rsidDel="00000000" w:rsidR="00000000" w:rsidRPr="00000000">
        <w:rPr/>
        <w:drawing>
          <wp:inline distB="114300" distT="114300" distL="114300" distR="114300">
            <wp:extent cx="5943600" cy="4203700"/>
            <wp:effectExtent b="0" l="0" r="0" t="0"/>
            <wp:docPr id="1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3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48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Idite pravo do ulice Jurja Žerjavića i zatim skrenite lijevo. Idite Žerjavićevom do ulice baruna Trenka i idite pravo do trga kralja Tomislava.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Skrenite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desno i idite pravo do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ulice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Grgura Ninskog. Skrenite desno i trg kralja Tomislava će biti na desnoj strani.</w:t>
      </w:r>
    </w:p>
    <w:p w:rsidR="00000000" w:rsidDel="00000000" w:rsidP="00000000" w:rsidRDefault="00000000" w:rsidRPr="00000000" w14:paraId="00000048">
      <w:pPr>
        <w:pStyle w:val="Heading1"/>
        <w:rPr>
          <w:color w:val="6c6d6d"/>
        </w:rPr>
      </w:pPr>
      <w:bookmarkStart w:colFirst="0" w:colLast="0" w:name="_8ttdy1298bz5" w:id="3"/>
      <w:bookmarkEnd w:id="3"/>
      <w:r w:rsidDel="00000000" w:rsidR="00000000" w:rsidRPr="00000000">
        <w:rPr>
          <w:color w:val="6c6d6d"/>
          <w:rtl w:val="0"/>
        </w:rPr>
        <w:t xml:space="preserve">10.2 Zadatak 1. Kamo, kuda, gdje?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Choose the correct word to complete each sentence logically: </w:t>
      </w:r>
      <w:r w:rsidDel="00000000" w:rsidR="00000000" w:rsidRPr="00000000">
        <w:rPr>
          <w:b w:val="1"/>
          <w:rtl w:val="0"/>
        </w:rPr>
        <w:t xml:space="preserve">kamo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kuda</w:t>
      </w:r>
      <w:r w:rsidDel="00000000" w:rsidR="00000000" w:rsidRPr="00000000">
        <w:rPr>
          <w:rtl w:val="0"/>
        </w:rPr>
        <w:t xml:space="preserve">, or </w:t>
      </w:r>
      <w:r w:rsidDel="00000000" w:rsidR="00000000" w:rsidRPr="00000000">
        <w:rPr>
          <w:b w:val="1"/>
          <w:rtl w:val="0"/>
        </w:rPr>
        <w:t xml:space="preserve">gdje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[h5p id="862"]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Images used in this document are from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  </w:t>
      </w:r>
    </w:p>
    <w:sectPr>
      <w:headerReference r:id="rId23" w:type="default"/>
      <w:footerReference r:id="rId24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jc w:val="right"/>
      <w:rPr>
        <w:b w:val="1"/>
        <w:sz w:val="24"/>
        <w:szCs w:val="24"/>
      </w:rPr>
    </w:pPr>
    <w:r w:rsidDel="00000000" w:rsidR="00000000" w:rsidRPr="00000000">
      <w:rPr>
        <w:b w:val="1"/>
        <w:sz w:val="28"/>
        <w:szCs w:val="28"/>
        <w:rtl w:val="0"/>
      </w:rPr>
      <w:t xml:space="preserve">10 |</w:t>
    </w:r>
    <w:r w:rsidDel="00000000" w:rsidR="00000000" w:rsidRPr="00000000">
      <w:rPr>
        <w:b w:val="1"/>
        <w:sz w:val="24"/>
        <w:szCs w:val="24"/>
        <w:rtl w:val="0"/>
      </w:rPr>
      <w:t xml:space="preserve"> Modul 2: Gramatika</w:t>
    </w:r>
  </w:p>
  <w:p w:rsidR="00000000" w:rsidDel="00000000" w:rsidP="00000000" w:rsidRDefault="00000000" w:rsidRPr="00000000" w14:paraId="0000004E">
    <w:pPr>
      <w:jc w:val="right"/>
      <w:rPr>
        <w:i w:val="1"/>
        <w:sz w:val="24"/>
        <w:szCs w:val="24"/>
      </w:rPr>
    </w:pPr>
    <w:r w:rsidDel="00000000" w:rsidR="00000000" w:rsidRPr="00000000">
      <w:rPr>
        <w:i w:val="1"/>
        <w:sz w:val="24"/>
        <w:szCs w:val="24"/>
        <w:rtl w:val="0"/>
      </w:rPr>
      <w:t xml:space="preserve">Ulicama moga grada</w:t>
    </w:r>
  </w:p>
  <w:p w:rsidR="00000000" w:rsidDel="00000000" w:rsidP="00000000" w:rsidRDefault="00000000" w:rsidRPr="00000000" w14:paraId="0000004F">
    <w:pPr>
      <w:jc w:val="right"/>
      <w:rPr>
        <w:i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pixabay.com/illustrations/icon-arrow-we-arrow-icon-symbol-2423349/" TargetMode="External"/><Relationship Id="rId11" Type="http://schemas.openxmlformats.org/officeDocument/2006/relationships/hyperlink" Target="https://pixabay.com/illustrations/icon-arrow-we-arrow-icon-symbol-2423349/" TargetMode="External"/><Relationship Id="rId22" Type="http://schemas.openxmlformats.org/officeDocument/2006/relationships/hyperlink" Target="https://docs.google.com/document/d/1mXgmfpJqCprIdM1MAJHqYVBoSyciTPrIJE6eohDBgLw/edit#heading=h.ou6sok6ab3dc" TargetMode="External"/><Relationship Id="rId10" Type="http://schemas.openxmlformats.org/officeDocument/2006/relationships/hyperlink" Target="https://pixabay.com/illustrations/icon-arrow-we-arrow-icon-symbol-2423349/" TargetMode="External"/><Relationship Id="rId21" Type="http://schemas.openxmlformats.org/officeDocument/2006/relationships/image" Target="media/image4.jpg"/><Relationship Id="rId13" Type="http://schemas.openxmlformats.org/officeDocument/2006/relationships/hyperlink" Target="https://pixabay.com/illustrations/icon-arrow-we-arrow-icon-symbol-2423349/" TargetMode="External"/><Relationship Id="rId24" Type="http://schemas.openxmlformats.org/officeDocument/2006/relationships/footer" Target="footer1.xml"/><Relationship Id="rId12" Type="http://schemas.openxmlformats.org/officeDocument/2006/relationships/hyperlink" Target="https://pixabay.com/illustrations/icon-arrow-we-arrow-icon-symbol-2423349/" TargetMode="External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ixabay.com/illustrations/icon-arrow-we-arrow-icon-symbol-2423349/" TargetMode="External"/><Relationship Id="rId15" Type="http://schemas.openxmlformats.org/officeDocument/2006/relationships/hyperlink" Target="https://pixabay.com/illustrations/icon-arrow-we-arrow-icon-symbol-2423349/" TargetMode="External"/><Relationship Id="rId14" Type="http://schemas.openxmlformats.org/officeDocument/2006/relationships/hyperlink" Target="https://pixabay.com/illustrations/icon-arrow-we-arrow-icon-symbol-2423349/" TargetMode="External"/><Relationship Id="rId17" Type="http://schemas.openxmlformats.org/officeDocument/2006/relationships/hyperlink" Target="https://pixabay.com/illustrations/icon-arrow-we-arrow-icon-symbol-2423349/" TargetMode="External"/><Relationship Id="rId16" Type="http://schemas.openxmlformats.org/officeDocument/2006/relationships/hyperlink" Target="https://pixabay.com/illustrations/icon-arrow-we-arrow-icon-symbol-2423349/" TargetMode="External"/><Relationship Id="rId5" Type="http://schemas.openxmlformats.org/officeDocument/2006/relationships/styles" Target="styles.xml"/><Relationship Id="rId19" Type="http://schemas.openxmlformats.org/officeDocument/2006/relationships/hyperlink" Target="https://pixabay.com/illustrations/icon-arrow-we-arrow-icon-symbol-2423349/" TargetMode="External"/><Relationship Id="rId6" Type="http://schemas.openxmlformats.org/officeDocument/2006/relationships/hyperlink" Target="https://pixabay.com/illustrations/icon-arrow-we-arrow-icon-symbol-2423349/" TargetMode="External"/><Relationship Id="rId18" Type="http://schemas.openxmlformats.org/officeDocument/2006/relationships/hyperlink" Target="https://pixabay.com/illustrations/icon-arrow-we-arrow-icon-symbol-2423349/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pixabay.com/illustrations/icon-arrow-we-arrow-icon-symbol-2423349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