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360" w:lineRule="auto"/>
        <w:rPr/>
      </w:pPr>
      <w:bookmarkStart w:colFirst="0" w:colLast="0" w:name="_wg735t4yl9si" w:id="0"/>
      <w:bookmarkEnd w:id="0"/>
      <w:r w:rsidDel="00000000" w:rsidR="00000000" w:rsidRPr="00000000">
        <w:rPr>
          <w:rtl w:val="0"/>
        </w:rPr>
        <w:t xml:space="preserve">2. lekce - </w:t>
      </w:r>
      <w:r w:rsidDel="00000000" w:rsidR="00000000" w:rsidRPr="00000000">
        <w:rPr>
          <w:i w:val="1"/>
          <w:rtl w:val="0"/>
        </w:rPr>
        <w:t xml:space="preserve">Rodina a známí</w:t>
      </w:r>
      <w:r w:rsidDel="00000000" w:rsidR="00000000" w:rsidRPr="00000000">
        <w:rPr>
          <w:rtl w:val="0"/>
        </w:rPr>
        <w:t xml:space="preserve"> / Unit 2 - Family and Friends</w:t>
      </w:r>
    </w:p>
    <w:p w:rsidR="00000000" w:rsidDel="00000000" w:rsidP="00000000" w:rsidRDefault="00000000" w:rsidRPr="00000000" w14:paraId="00000002">
      <w:pPr>
        <w:pageBreakBefore w:val="0"/>
        <w:spacing w:after="80" w:line="240" w:lineRule="auto"/>
        <w:rPr>
          <w:b w:val="1"/>
          <w:sz w:val="28"/>
          <w:szCs w:val="28"/>
        </w:rPr>
      </w:pPr>
      <w:r w:rsidDel="00000000" w:rsidR="00000000" w:rsidRPr="00000000">
        <w:rPr>
          <w:rtl w:val="0"/>
        </w:rPr>
      </w:r>
    </w:p>
    <w:tbl>
      <w:tblPr>
        <w:tblStyle w:val="Table1"/>
        <w:tblW w:w="12960.0" w:type="dxa"/>
        <w:jc w:val="left"/>
        <w:tblLayout w:type="fixed"/>
        <w:tblLook w:val="0600"/>
      </w:tblPr>
      <w:tblGrid>
        <w:gridCol w:w="6480"/>
        <w:gridCol w:w="6480"/>
        <w:tblGridChange w:id="0">
          <w:tblGrid>
            <w:gridCol w:w="6480"/>
            <w:gridCol w:w="64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pageBreakBefore w:val="0"/>
              <w:spacing w:after="80" w:line="240" w:lineRule="auto"/>
              <w:rPr>
                <w:sz w:val="28"/>
                <w:szCs w:val="28"/>
              </w:rPr>
            </w:pPr>
            <w:r w:rsidDel="00000000" w:rsidR="00000000" w:rsidRPr="00000000">
              <w:rPr>
                <w:sz w:val="28"/>
                <w:szCs w:val="28"/>
                <w:rtl w:val="0"/>
              </w:rPr>
              <w:t xml:space="preserve">In this unit you will be introduced to family vocabulary and talk about where they live, what they like to do. You will also learn how to conjugate verbs and learn vocabulary associated with everyday activities. You will additionally learn how to talk about the languages that you know and are studying or have studied in the past.</w:t>
            </w:r>
          </w:p>
          <w:p w:rsidR="00000000" w:rsidDel="00000000" w:rsidP="00000000" w:rsidRDefault="00000000" w:rsidRPr="00000000" w14:paraId="00000004">
            <w:pPr>
              <w:pageBreakBefore w:val="0"/>
              <w:spacing w:after="80" w:line="240" w:lineRule="auto"/>
              <w:rPr>
                <w:sz w:val="28"/>
                <w:szCs w:val="28"/>
              </w:rPr>
            </w:pPr>
            <w:r w:rsidDel="00000000" w:rsidR="00000000" w:rsidRPr="00000000">
              <w:rPr>
                <w:rtl w:val="0"/>
              </w:rPr>
            </w:r>
          </w:p>
          <w:p w:rsidR="00000000" w:rsidDel="00000000" w:rsidP="00000000" w:rsidRDefault="00000000" w:rsidRPr="00000000" w14:paraId="00000005">
            <w:pPr>
              <w:pageBreakBefore w:val="0"/>
              <w:spacing w:after="80" w:line="240" w:lineRule="auto"/>
              <w:rPr>
                <w:sz w:val="28"/>
                <w:szCs w:val="28"/>
              </w:rPr>
            </w:pPr>
            <w:r w:rsidDel="00000000" w:rsidR="00000000" w:rsidRPr="00000000">
              <w:rPr>
                <w:sz w:val="28"/>
                <w:szCs w:val="28"/>
                <w:rtl w:val="0"/>
              </w:rPr>
              <w:t xml:space="preserve">To the right you can download a copy of the activity book which contains exercises and activities to be completed along with each day in the textbook. For more information about using these materials, see </w:t>
            </w:r>
            <w:hyperlink r:id="rId6">
              <w:r w:rsidDel="00000000" w:rsidR="00000000" w:rsidRPr="00000000">
                <w:rPr>
                  <w:color w:val="1155cc"/>
                  <w:sz w:val="28"/>
                  <w:szCs w:val="28"/>
                  <w:u w:val="single"/>
                  <w:rtl w:val="0"/>
                </w:rPr>
                <w:t xml:space="preserve">Using the </w:t>
              </w:r>
            </w:hyperlink>
            <w:hyperlink r:id="rId7">
              <w:r w:rsidDel="00000000" w:rsidR="00000000" w:rsidRPr="00000000">
                <w:rPr>
                  <w:i w:val="1"/>
                  <w:color w:val="1155cc"/>
                  <w:sz w:val="28"/>
                  <w:szCs w:val="28"/>
                  <w:u w:val="single"/>
                  <w:rtl w:val="0"/>
                </w:rPr>
                <w:t xml:space="preserve">Reality Czech</w:t>
              </w:r>
            </w:hyperlink>
            <w:hyperlink r:id="rId8">
              <w:r w:rsidDel="00000000" w:rsidR="00000000" w:rsidRPr="00000000">
                <w:rPr>
                  <w:color w:val="1155cc"/>
                  <w:sz w:val="28"/>
                  <w:szCs w:val="28"/>
                  <w:u w:val="single"/>
                  <w:rtl w:val="0"/>
                </w:rPr>
                <w:t xml:space="preserve"> Curriculum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0"/>
              <w:spacing w:line="360" w:lineRule="auto"/>
              <w:jc w:val="center"/>
              <w:rPr>
                <w:sz w:val="28"/>
                <w:szCs w:val="28"/>
              </w:rPr>
            </w:pPr>
            <w:r w:rsidDel="00000000" w:rsidR="00000000" w:rsidRPr="00000000">
              <w:rPr>
                <w:sz w:val="28"/>
                <w:szCs w:val="28"/>
              </w:rPr>
              <w:drawing>
                <wp:inline distB="114300" distT="114300" distL="114300" distR="114300">
                  <wp:extent cx="2838450" cy="36830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38450" cy="3683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widowControl w:val="0"/>
              <w:spacing w:line="360" w:lineRule="auto"/>
              <w:jc w:val="center"/>
              <w:rPr>
                <w:sz w:val="28"/>
                <w:szCs w:val="28"/>
              </w:rPr>
            </w:pPr>
            <w:hyperlink r:id="rId10">
              <w:r w:rsidDel="00000000" w:rsidR="00000000" w:rsidRPr="00000000">
                <w:rPr>
                  <w:color w:val="1155cc"/>
                  <w:sz w:val="28"/>
                  <w:szCs w:val="28"/>
                  <w:u w:val="single"/>
                  <w:rtl w:val="0"/>
                </w:rPr>
                <w:t xml:space="preserve">Classroom Activity Book</w:t>
              </w:r>
            </w:hyperlink>
            <w:r w:rsidDel="00000000" w:rsidR="00000000" w:rsidRPr="00000000">
              <w:rPr>
                <w:rtl w:val="0"/>
              </w:rPr>
            </w:r>
          </w:p>
        </w:tc>
      </w:tr>
    </w:tbl>
    <w:p w:rsidR="00000000" w:rsidDel="00000000" w:rsidP="00000000" w:rsidRDefault="00000000" w:rsidRPr="00000000" w14:paraId="00000008">
      <w:pPr>
        <w:pageBreakBefore w:val="0"/>
        <w:spacing w:after="80" w:line="240" w:lineRule="auto"/>
        <w:rPr>
          <w:b w:val="1"/>
          <w:sz w:val="28"/>
          <w:szCs w:val="28"/>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640" w:hRule="atLeast"/>
          <w:tblHeader w:val="0"/>
        </w:trPr>
        <w:tc>
          <w:tcPr>
            <w:tcBorders>
              <w:top w:color="000000" w:space="0" w:sz="0" w:val="nil"/>
              <w:left w:color="000000" w:space="0" w:sz="0" w:val="nil"/>
              <w:bottom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80" w:line="240" w:lineRule="auto"/>
              <w:jc w:val="center"/>
              <w:rPr>
                <w:b w:val="1"/>
                <w:sz w:val="28"/>
                <w:szCs w:val="28"/>
              </w:rPr>
            </w:pPr>
            <w:r w:rsidDel="00000000" w:rsidR="00000000" w:rsidRPr="00000000">
              <w:rPr>
                <w:b w:val="1"/>
                <w:sz w:val="28"/>
                <w:szCs w:val="28"/>
                <w:rtl w:val="0"/>
              </w:rPr>
              <w:t xml:space="preserve">Communicative Goals</w:t>
            </w:r>
          </w:p>
        </w:tc>
        <w:tc>
          <w:tcPr>
            <w:tcBorders>
              <w:top w:color="000000" w:space="0" w:sz="0" w:val="nil"/>
              <w:bottom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80" w:line="240" w:lineRule="auto"/>
              <w:jc w:val="center"/>
              <w:rPr>
                <w:b w:val="1"/>
                <w:sz w:val="28"/>
                <w:szCs w:val="28"/>
              </w:rPr>
            </w:pPr>
            <w:r w:rsidDel="00000000" w:rsidR="00000000" w:rsidRPr="00000000">
              <w:rPr>
                <w:b w:val="1"/>
                <w:sz w:val="28"/>
                <w:szCs w:val="28"/>
                <w:rtl w:val="0"/>
              </w:rPr>
              <w:t xml:space="preserve">Grammar</w:t>
            </w:r>
          </w:p>
        </w:tc>
        <w:tc>
          <w:tcPr>
            <w:tcBorders>
              <w:top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after="80" w:line="240" w:lineRule="auto"/>
              <w:jc w:val="center"/>
              <w:rPr>
                <w:b w:val="1"/>
                <w:sz w:val="28"/>
                <w:szCs w:val="28"/>
              </w:rPr>
            </w:pPr>
            <w:r w:rsidDel="00000000" w:rsidR="00000000" w:rsidRPr="00000000">
              <w:rPr>
                <w:b w:val="1"/>
                <w:sz w:val="28"/>
                <w:szCs w:val="28"/>
                <w:rtl w:val="0"/>
              </w:rPr>
              <w:t xml:space="preserve">Vocabulary</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numPr>
                <w:ilvl w:val="0"/>
                <w:numId w:val="1"/>
              </w:numPr>
              <w:spacing w:after="80" w:line="240" w:lineRule="auto"/>
              <w:ind w:left="720" w:hanging="360"/>
              <w:rPr>
                <w:sz w:val="28"/>
                <w:szCs w:val="28"/>
              </w:rPr>
            </w:pPr>
            <w:r w:rsidDel="00000000" w:rsidR="00000000" w:rsidRPr="00000000">
              <w:rPr>
                <w:sz w:val="28"/>
                <w:szCs w:val="28"/>
                <w:rtl w:val="0"/>
              </w:rPr>
              <w:t xml:space="preserve">identify members of your family and their relationship to you</w:t>
            </w:r>
          </w:p>
          <w:p w:rsidR="00000000" w:rsidDel="00000000" w:rsidP="00000000" w:rsidRDefault="00000000" w:rsidRPr="00000000" w14:paraId="0000000D">
            <w:pPr>
              <w:pageBreakBefore w:val="0"/>
              <w:widowControl w:val="0"/>
              <w:numPr>
                <w:ilvl w:val="0"/>
                <w:numId w:val="1"/>
              </w:numPr>
              <w:spacing w:after="80" w:line="240" w:lineRule="auto"/>
              <w:ind w:left="720" w:hanging="360"/>
              <w:rPr>
                <w:sz w:val="28"/>
                <w:szCs w:val="28"/>
              </w:rPr>
            </w:pPr>
            <w:r w:rsidDel="00000000" w:rsidR="00000000" w:rsidRPr="00000000">
              <w:rPr>
                <w:sz w:val="28"/>
                <w:szCs w:val="28"/>
                <w:rtl w:val="0"/>
              </w:rPr>
              <w:t xml:space="preserve">say what kinds of things you (and other people) do frequently</w:t>
            </w:r>
          </w:p>
          <w:p w:rsidR="00000000" w:rsidDel="00000000" w:rsidP="00000000" w:rsidRDefault="00000000" w:rsidRPr="00000000" w14:paraId="0000000E">
            <w:pPr>
              <w:pageBreakBefore w:val="0"/>
              <w:widowControl w:val="0"/>
              <w:numPr>
                <w:ilvl w:val="0"/>
                <w:numId w:val="1"/>
              </w:numPr>
              <w:spacing w:after="80" w:line="240" w:lineRule="auto"/>
              <w:ind w:left="720" w:hanging="360"/>
              <w:rPr>
                <w:sz w:val="28"/>
                <w:szCs w:val="28"/>
              </w:rPr>
            </w:pPr>
            <w:r w:rsidDel="00000000" w:rsidR="00000000" w:rsidRPr="00000000">
              <w:rPr>
                <w:sz w:val="28"/>
                <w:szCs w:val="28"/>
                <w:rtl w:val="0"/>
              </w:rPr>
              <w:t xml:space="preserve">say what kinds of things you (and other people) do rarely or never do</w:t>
            </w:r>
          </w:p>
          <w:p w:rsidR="00000000" w:rsidDel="00000000" w:rsidP="00000000" w:rsidRDefault="00000000" w:rsidRPr="00000000" w14:paraId="0000000F">
            <w:pPr>
              <w:pageBreakBefore w:val="0"/>
              <w:widowControl w:val="0"/>
              <w:numPr>
                <w:ilvl w:val="0"/>
                <w:numId w:val="1"/>
              </w:numPr>
              <w:spacing w:after="80" w:line="240" w:lineRule="auto"/>
              <w:ind w:left="720" w:hanging="360"/>
              <w:rPr>
                <w:sz w:val="28"/>
                <w:szCs w:val="28"/>
              </w:rPr>
            </w:pPr>
            <w:r w:rsidDel="00000000" w:rsidR="00000000" w:rsidRPr="00000000">
              <w:rPr>
                <w:sz w:val="28"/>
                <w:szCs w:val="28"/>
                <w:rtl w:val="0"/>
              </w:rPr>
              <w:t xml:space="preserve">talk about what you (and other people) like doing and dislike doing</w:t>
            </w:r>
          </w:p>
          <w:p w:rsidR="00000000" w:rsidDel="00000000" w:rsidP="00000000" w:rsidRDefault="00000000" w:rsidRPr="00000000" w14:paraId="00000010">
            <w:pPr>
              <w:pageBreakBefore w:val="0"/>
              <w:widowControl w:val="0"/>
              <w:numPr>
                <w:ilvl w:val="0"/>
                <w:numId w:val="1"/>
              </w:numPr>
              <w:spacing w:after="80" w:line="240" w:lineRule="auto"/>
              <w:ind w:left="720" w:hanging="360"/>
              <w:rPr>
                <w:sz w:val="28"/>
                <w:szCs w:val="28"/>
              </w:rPr>
            </w:pPr>
            <w:r w:rsidDel="00000000" w:rsidR="00000000" w:rsidRPr="00000000">
              <w:rPr>
                <w:sz w:val="28"/>
                <w:szCs w:val="28"/>
                <w:rtl w:val="0"/>
              </w:rPr>
              <w:t xml:space="preserve">talk about what languages you know how and how well you know them</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numPr>
                <w:ilvl w:val="0"/>
                <w:numId w:val="3"/>
              </w:numPr>
              <w:spacing w:after="80" w:line="240" w:lineRule="auto"/>
              <w:ind w:left="720" w:hanging="360"/>
              <w:rPr>
                <w:b w:val="1"/>
                <w:sz w:val="28"/>
                <w:szCs w:val="28"/>
              </w:rPr>
            </w:pPr>
            <w:r w:rsidDel="00000000" w:rsidR="00000000" w:rsidRPr="00000000">
              <w:rPr>
                <w:sz w:val="28"/>
                <w:szCs w:val="28"/>
                <w:rtl w:val="0"/>
              </w:rPr>
              <w:t xml:space="preserve">conjugate regular verbs in the present tense</w:t>
            </w:r>
          </w:p>
          <w:p w:rsidR="00000000" w:rsidDel="00000000" w:rsidP="00000000" w:rsidRDefault="00000000" w:rsidRPr="00000000" w14:paraId="00000012">
            <w:pPr>
              <w:pageBreakBefore w:val="0"/>
              <w:numPr>
                <w:ilvl w:val="0"/>
                <w:numId w:val="3"/>
              </w:numPr>
              <w:spacing w:after="80" w:line="240" w:lineRule="auto"/>
              <w:ind w:left="720" w:hanging="360"/>
              <w:rPr>
                <w:b w:val="1"/>
                <w:sz w:val="28"/>
                <w:szCs w:val="28"/>
              </w:rPr>
            </w:pPr>
            <w:r w:rsidDel="00000000" w:rsidR="00000000" w:rsidRPr="00000000">
              <w:rPr>
                <w:sz w:val="28"/>
                <w:szCs w:val="28"/>
                <w:rtl w:val="0"/>
              </w:rPr>
              <w:t xml:space="preserve">the reflexive pronoun </w:t>
            </w:r>
            <w:r w:rsidDel="00000000" w:rsidR="00000000" w:rsidRPr="00000000">
              <w:rPr>
                <w:i w:val="1"/>
                <w:sz w:val="28"/>
                <w:szCs w:val="28"/>
                <w:rtl w:val="0"/>
              </w:rPr>
              <w:t xml:space="preserve">se</w:t>
            </w:r>
            <w:r w:rsidDel="00000000" w:rsidR="00000000" w:rsidRPr="00000000">
              <w:rPr>
                <w:rtl w:val="0"/>
              </w:rPr>
            </w:r>
          </w:p>
          <w:p w:rsidR="00000000" w:rsidDel="00000000" w:rsidP="00000000" w:rsidRDefault="00000000" w:rsidRPr="00000000" w14:paraId="00000013">
            <w:pPr>
              <w:pageBreakBefore w:val="0"/>
              <w:numPr>
                <w:ilvl w:val="0"/>
                <w:numId w:val="3"/>
              </w:numPr>
              <w:spacing w:after="80" w:line="240" w:lineRule="auto"/>
              <w:ind w:left="720" w:hanging="360"/>
              <w:rPr>
                <w:b w:val="1"/>
                <w:sz w:val="28"/>
                <w:szCs w:val="28"/>
              </w:rPr>
            </w:pPr>
            <w:r w:rsidDel="00000000" w:rsidR="00000000" w:rsidRPr="00000000">
              <w:rPr>
                <w:sz w:val="28"/>
                <w:szCs w:val="28"/>
                <w:rtl w:val="0"/>
              </w:rPr>
              <w:t xml:space="preserve">adverbs that denote frequency (</w:t>
            </w:r>
            <w:r w:rsidDel="00000000" w:rsidR="00000000" w:rsidRPr="00000000">
              <w:rPr>
                <w:i w:val="1"/>
                <w:sz w:val="28"/>
                <w:szCs w:val="28"/>
                <w:rtl w:val="0"/>
              </w:rPr>
              <w:t xml:space="preserve">často</w:t>
            </w:r>
            <w:r w:rsidDel="00000000" w:rsidR="00000000" w:rsidRPr="00000000">
              <w:rPr>
                <w:sz w:val="28"/>
                <w:szCs w:val="28"/>
                <w:rtl w:val="0"/>
              </w:rPr>
              <w:t xml:space="preserve">, obvykle, </w:t>
            </w:r>
            <w:r w:rsidDel="00000000" w:rsidR="00000000" w:rsidRPr="00000000">
              <w:rPr>
                <w:i w:val="1"/>
                <w:sz w:val="28"/>
                <w:szCs w:val="28"/>
                <w:rtl w:val="0"/>
              </w:rPr>
              <w:t xml:space="preserve">každý den</w:t>
            </w:r>
            <w:r w:rsidDel="00000000" w:rsidR="00000000" w:rsidRPr="00000000">
              <w:rPr>
                <w:sz w:val="28"/>
                <w:szCs w:val="28"/>
                <w:rtl w:val="0"/>
              </w:rPr>
              <w:t xml:space="preserve"> + </w:t>
            </w:r>
            <w:r w:rsidDel="00000000" w:rsidR="00000000" w:rsidRPr="00000000">
              <w:rPr>
                <w:i w:val="1"/>
                <w:sz w:val="28"/>
                <w:szCs w:val="28"/>
                <w:rtl w:val="0"/>
              </w:rPr>
              <w:t xml:space="preserve">někdy</w:t>
            </w:r>
            <w:r w:rsidDel="00000000" w:rsidR="00000000" w:rsidRPr="00000000">
              <w:rPr>
                <w:sz w:val="28"/>
                <w:szCs w:val="28"/>
                <w:rtl w:val="0"/>
              </w:rPr>
              <w:t xml:space="preserve">/</w:t>
            </w:r>
            <w:r w:rsidDel="00000000" w:rsidR="00000000" w:rsidRPr="00000000">
              <w:rPr>
                <w:i w:val="1"/>
                <w:sz w:val="28"/>
                <w:szCs w:val="28"/>
                <w:rtl w:val="0"/>
              </w:rPr>
              <w:t xml:space="preserve">nikdy</w:t>
            </w:r>
            <w:r w:rsidDel="00000000" w:rsidR="00000000" w:rsidRPr="00000000">
              <w:rPr>
                <w:sz w:val="28"/>
                <w:szCs w:val="28"/>
                <w:rtl w:val="0"/>
              </w:rPr>
              <w:t xml:space="preserve">)</w:t>
            </w:r>
          </w:p>
          <w:p w:rsidR="00000000" w:rsidDel="00000000" w:rsidP="00000000" w:rsidRDefault="00000000" w:rsidRPr="00000000" w14:paraId="00000014">
            <w:pPr>
              <w:pageBreakBefore w:val="0"/>
              <w:numPr>
                <w:ilvl w:val="0"/>
                <w:numId w:val="3"/>
              </w:numPr>
              <w:spacing w:after="80" w:line="240" w:lineRule="auto"/>
              <w:ind w:left="720" w:hanging="360"/>
              <w:rPr>
                <w:b w:val="1"/>
                <w:sz w:val="28"/>
                <w:szCs w:val="28"/>
              </w:rPr>
            </w:pPr>
            <w:r w:rsidDel="00000000" w:rsidR="00000000" w:rsidRPr="00000000">
              <w:rPr>
                <w:sz w:val="28"/>
                <w:szCs w:val="28"/>
                <w:rtl w:val="0"/>
              </w:rPr>
              <w:t xml:space="preserve">rád/ráda + conjugate verb - ‘to like’</w:t>
            </w:r>
          </w:p>
          <w:p w:rsidR="00000000" w:rsidDel="00000000" w:rsidP="00000000" w:rsidRDefault="00000000" w:rsidRPr="00000000" w14:paraId="00000015">
            <w:pPr>
              <w:pageBreakBefore w:val="0"/>
              <w:numPr>
                <w:ilvl w:val="0"/>
                <w:numId w:val="3"/>
              </w:numPr>
              <w:spacing w:after="80" w:line="240" w:lineRule="auto"/>
              <w:ind w:left="720" w:hanging="360"/>
              <w:rPr>
                <w:sz w:val="28"/>
                <w:szCs w:val="28"/>
              </w:rPr>
            </w:pPr>
            <w:r w:rsidDel="00000000" w:rsidR="00000000" w:rsidRPr="00000000">
              <w:rPr>
                <w:sz w:val="28"/>
                <w:szCs w:val="28"/>
                <w:rtl w:val="0"/>
              </w:rPr>
              <w:t xml:space="preserve">intro to accusative</w:t>
            </w:r>
          </w:p>
          <w:p w:rsidR="00000000" w:rsidDel="00000000" w:rsidP="00000000" w:rsidRDefault="00000000" w:rsidRPr="00000000" w14:paraId="00000016">
            <w:pPr>
              <w:pageBreakBefore w:val="0"/>
              <w:numPr>
                <w:ilvl w:val="0"/>
                <w:numId w:val="3"/>
              </w:numPr>
              <w:spacing w:after="80" w:line="240" w:lineRule="auto"/>
              <w:ind w:left="720" w:hanging="360"/>
              <w:rPr>
                <w:sz w:val="28"/>
                <w:szCs w:val="28"/>
              </w:rPr>
            </w:pPr>
            <w:r w:rsidDel="00000000" w:rsidR="00000000" w:rsidRPr="00000000">
              <w:rPr>
                <w:sz w:val="28"/>
                <w:szCs w:val="28"/>
                <w:rtl w:val="0"/>
              </w:rPr>
              <w:t xml:space="preserve">comparatives </w:t>
            </w:r>
            <w:r w:rsidDel="00000000" w:rsidR="00000000" w:rsidRPr="00000000">
              <w:rPr>
                <w:i w:val="1"/>
                <w:sz w:val="28"/>
                <w:szCs w:val="28"/>
                <w:rtl w:val="0"/>
              </w:rPr>
              <w:t xml:space="preserve">starší</w:t>
            </w:r>
            <w:r w:rsidDel="00000000" w:rsidR="00000000" w:rsidRPr="00000000">
              <w:rPr>
                <w:sz w:val="28"/>
                <w:szCs w:val="28"/>
                <w:rtl w:val="0"/>
              </w:rPr>
              <w:t xml:space="preserve"> and </w:t>
            </w:r>
            <w:r w:rsidDel="00000000" w:rsidR="00000000" w:rsidRPr="00000000">
              <w:rPr>
                <w:i w:val="1"/>
                <w:sz w:val="28"/>
                <w:szCs w:val="28"/>
                <w:rtl w:val="0"/>
              </w:rPr>
              <w:t xml:space="preserve">mladší</w:t>
            </w: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numPr>
                <w:ilvl w:val="0"/>
                <w:numId w:val="2"/>
              </w:numPr>
              <w:spacing w:after="80" w:line="240" w:lineRule="auto"/>
              <w:ind w:left="720" w:hanging="360"/>
              <w:rPr>
                <w:b w:val="1"/>
                <w:sz w:val="28"/>
                <w:szCs w:val="28"/>
              </w:rPr>
            </w:pPr>
            <w:r w:rsidDel="00000000" w:rsidR="00000000" w:rsidRPr="00000000">
              <w:rPr>
                <w:sz w:val="28"/>
                <w:szCs w:val="28"/>
                <w:rtl w:val="0"/>
              </w:rPr>
              <w:t xml:space="preserve">family</w:t>
            </w:r>
          </w:p>
          <w:p w:rsidR="00000000" w:rsidDel="00000000" w:rsidP="00000000" w:rsidRDefault="00000000" w:rsidRPr="00000000" w14:paraId="00000018">
            <w:pPr>
              <w:pageBreakBefore w:val="0"/>
              <w:numPr>
                <w:ilvl w:val="0"/>
                <w:numId w:val="2"/>
              </w:numPr>
              <w:spacing w:after="80" w:line="240" w:lineRule="auto"/>
              <w:ind w:left="720" w:hanging="360"/>
              <w:rPr>
                <w:b w:val="1"/>
                <w:sz w:val="28"/>
                <w:szCs w:val="28"/>
              </w:rPr>
            </w:pPr>
            <w:r w:rsidDel="00000000" w:rsidR="00000000" w:rsidRPr="00000000">
              <w:rPr>
                <w:sz w:val="28"/>
                <w:szCs w:val="28"/>
                <w:rtl w:val="0"/>
              </w:rPr>
              <w:t xml:space="preserve">languages</w:t>
            </w:r>
          </w:p>
          <w:p w:rsidR="00000000" w:rsidDel="00000000" w:rsidP="00000000" w:rsidRDefault="00000000" w:rsidRPr="00000000" w14:paraId="00000019">
            <w:pPr>
              <w:pageBreakBefore w:val="0"/>
              <w:numPr>
                <w:ilvl w:val="0"/>
                <w:numId w:val="2"/>
              </w:numPr>
              <w:spacing w:after="80" w:line="240" w:lineRule="auto"/>
              <w:ind w:left="720" w:hanging="360"/>
              <w:rPr>
                <w:b w:val="1"/>
                <w:sz w:val="28"/>
                <w:szCs w:val="28"/>
              </w:rPr>
            </w:pPr>
            <w:r w:rsidDel="00000000" w:rsidR="00000000" w:rsidRPr="00000000">
              <w:rPr>
                <w:sz w:val="28"/>
                <w:szCs w:val="28"/>
                <w:rtl w:val="0"/>
              </w:rPr>
              <w:t xml:space="preserve">professions</w:t>
            </w:r>
          </w:p>
          <w:p w:rsidR="00000000" w:rsidDel="00000000" w:rsidP="00000000" w:rsidRDefault="00000000" w:rsidRPr="00000000" w14:paraId="0000001A">
            <w:pPr>
              <w:pageBreakBefore w:val="0"/>
              <w:numPr>
                <w:ilvl w:val="0"/>
                <w:numId w:val="2"/>
              </w:numPr>
              <w:spacing w:after="80" w:line="240" w:lineRule="auto"/>
              <w:ind w:left="720" w:hanging="360"/>
              <w:rPr>
                <w:b w:val="1"/>
                <w:sz w:val="28"/>
                <w:szCs w:val="28"/>
              </w:rPr>
            </w:pPr>
            <w:r w:rsidDel="00000000" w:rsidR="00000000" w:rsidRPr="00000000">
              <w:rPr>
                <w:sz w:val="28"/>
                <w:szCs w:val="28"/>
                <w:rtl w:val="0"/>
              </w:rPr>
              <w:t xml:space="preserve">verbs expressing common activities</w:t>
            </w:r>
          </w:p>
          <w:p w:rsidR="00000000" w:rsidDel="00000000" w:rsidP="00000000" w:rsidRDefault="00000000" w:rsidRPr="00000000" w14:paraId="0000001B">
            <w:pPr>
              <w:pageBreakBefore w:val="0"/>
              <w:numPr>
                <w:ilvl w:val="0"/>
                <w:numId w:val="2"/>
              </w:numPr>
              <w:spacing w:after="80" w:line="240" w:lineRule="auto"/>
              <w:ind w:left="720" w:hanging="360"/>
              <w:rPr>
                <w:sz w:val="28"/>
                <w:szCs w:val="28"/>
              </w:rPr>
            </w:pPr>
            <w:r w:rsidDel="00000000" w:rsidR="00000000" w:rsidRPr="00000000">
              <w:rPr>
                <w:sz w:val="28"/>
                <w:szCs w:val="28"/>
                <w:rtl w:val="0"/>
              </w:rPr>
              <w:t xml:space="preserve">verbs of communication (read, write, speak, understand)</w:t>
            </w:r>
          </w:p>
        </w:tc>
      </w:tr>
    </w:tbl>
    <w:p w:rsidR="00000000" w:rsidDel="00000000" w:rsidP="00000000" w:rsidRDefault="00000000" w:rsidRPr="00000000" w14:paraId="0000001C">
      <w:pPr>
        <w:pageBreakBefore w:val="0"/>
        <w:spacing w:after="200" w:line="240" w:lineRule="auto"/>
        <w:rPr>
          <w:sz w:val="28"/>
          <w:szCs w:val="28"/>
        </w:rPr>
      </w:pPr>
      <w:r w:rsidDel="00000000" w:rsidR="00000000" w:rsidRPr="00000000">
        <w:rPr>
          <w:rtl w:val="0"/>
        </w:rPr>
      </w:r>
    </w:p>
    <w:p w:rsidR="00000000" w:rsidDel="00000000" w:rsidP="00000000" w:rsidRDefault="00000000" w:rsidRPr="00000000" w14:paraId="0000001D">
      <w:pPr>
        <w:pageBreakBefore w:val="0"/>
        <w:spacing w:after="80" w:line="240" w:lineRule="auto"/>
        <w:rPr>
          <w:b w:val="1"/>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sectPr>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OE-3vh-iIu5Nrls_vZXelEaz5U3eUammR7rv0QnVfMY/edi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realityczech.org/using-the-curriculum/" TargetMode="External"/><Relationship Id="rId7" Type="http://schemas.openxmlformats.org/officeDocument/2006/relationships/hyperlink" Target="https://realityczech.org/using-the-curriculum/" TargetMode="External"/><Relationship Id="rId8" Type="http://schemas.openxmlformats.org/officeDocument/2006/relationships/hyperlink" Target="https://realityczech.org/using-the-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