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1c1jxes68ppq" w:id="0"/>
      <w:bookmarkEnd w:id="0"/>
      <w:r w:rsidDel="00000000" w:rsidR="00000000" w:rsidRPr="00000000">
        <w:rPr>
          <w:rtl w:val="0"/>
        </w:rPr>
        <w:t xml:space="preserve">1.9 Adjectives - Nominative Plural</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In this lesson we are going to learn a new set of adjective endings to be used when adjectives are paired with nouns that are plural. There will be different endings depending on the gender of the noun, as explained in the following subsections.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5">
      <w:pPr>
        <w:pStyle w:val="Subtitle"/>
        <w:pageBreakBefore w:val="0"/>
        <w:spacing w:line="240" w:lineRule="auto"/>
        <w:rPr/>
      </w:pPr>
      <w:bookmarkStart w:colFirst="0" w:colLast="0" w:name="_ywu9a52rt46j" w:id="1"/>
      <w:bookmarkEnd w:id="1"/>
      <w:r w:rsidDel="00000000" w:rsidR="00000000" w:rsidRPr="00000000">
        <w:rPr>
          <w:rtl w:val="0"/>
        </w:rPr>
        <w:t xml:space="preserve">Masculine Nouns: Animate vs. Inanimate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As with </w:t>
      </w:r>
      <w:hyperlink r:id="rId6">
        <w:r w:rsidDel="00000000" w:rsidR="00000000" w:rsidRPr="00000000">
          <w:rPr>
            <w:color w:val="1155cc"/>
            <w:u w:val="single"/>
            <w:rtl w:val="0"/>
          </w:rPr>
          <w:t xml:space="preserve">nouns in the plural</w:t>
        </w:r>
      </w:hyperlink>
      <w:r w:rsidDel="00000000" w:rsidR="00000000" w:rsidRPr="00000000">
        <w:rPr>
          <w:sz w:val="24"/>
          <w:szCs w:val="24"/>
          <w:rtl w:val="0"/>
        </w:rPr>
        <w:t xml:space="preserve">, there are going to be different endings for adjectives modifying animate and inanimate masculine nouns. The endings for adjectives paired with masculine animate nouns are a little more complicated, so we will cover them last.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08">
      <w:pPr>
        <w:pStyle w:val="Subtitle"/>
        <w:pageBreakBefore w:val="0"/>
        <w:spacing w:line="240" w:lineRule="auto"/>
        <w:rPr/>
      </w:pPr>
      <w:bookmarkStart w:colFirst="0" w:colLast="0" w:name="_jeuwyeej7g93" w:id="2"/>
      <w:bookmarkEnd w:id="2"/>
      <w:r w:rsidDel="00000000" w:rsidR="00000000" w:rsidRPr="00000000">
        <w:rPr>
          <w:rtl w:val="0"/>
        </w:rPr>
        <w:t xml:space="preserve">Masculine Inanimate Adjective Endings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Adjectives modifying masculine inanimate nouns have plural forms </w:t>
      </w:r>
      <w:r w:rsidDel="00000000" w:rsidR="00000000" w:rsidRPr="00000000">
        <w:rPr>
          <w:i w:val="1"/>
          <w:sz w:val="24"/>
          <w:szCs w:val="24"/>
          <w:rtl w:val="0"/>
        </w:rPr>
        <w:t xml:space="preserve">-é</w:t>
      </w:r>
      <w:r w:rsidDel="00000000" w:rsidR="00000000" w:rsidRPr="00000000">
        <w:rPr>
          <w:sz w:val="24"/>
          <w:szCs w:val="24"/>
          <w:rtl w:val="0"/>
        </w:rPr>
        <w:t xml:space="preserve"> for hard-stem adjectives,  and </w:t>
      </w:r>
      <w:r w:rsidDel="00000000" w:rsidR="00000000" w:rsidRPr="00000000">
        <w:rPr>
          <w:i w:val="1"/>
          <w:sz w:val="24"/>
          <w:szCs w:val="24"/>
          <w:rtl w:val="0"/>
        </w:rPr>
        <w:t xml:space="preserve">-í</w:t>
      </w:r>
      <w:r w:rsidDel="00000000" w:rsidR="00000000" w:rsidRPr="00000000">
        <w:rPr>
          <w:sz w:val="24"/>
          <w:szCs w:val="24"/>
          <w:rtl w:val="0"/>
        </w:rPr>
        <w:t xml:space="preserve"> for soft stem adjectives. </w:t>
      </w:r>
      <w:r w:rsidDel="00000000" w:rsidR="00000000" w:rsidRPr="00000000">
        <w:rPr>
          <w:b w:val="1"/>
          <w:sz w:val="24"/>
          <w:szCs w:val="24"/>
          <w:rtl w:val="0"/>
        </w:rPr>
        <w:t xml:space="preserve">Important:</w:t>
      </w:r>
      <w:r w:rsidDel="00000000" w:rsidR="00000000" w:rsidRPr="00000000">
        <w:rPr>
          <w:sz w:val="24"/>
          <w:szCs w:val="24"/>
          <w:rtl w:val="0"/>
        </w:rPr>
        <w:t xml:space="preserve"> pay attention to what pattern the adjective follows (hard or soft). Hard-stem adjectives can be paired with soft-stem nouns and vice-versa; so one can say </w:t>
      </w:r>
      <w:r w:rsidDel="00000000" w:rsidR="00000000" w:rsidRPr="00000000">
        <w:rPr>
          <w:i w:val="1"/>
          <w:sz w:val="24"/>
          <w:szCs w:val="24"/>
          <w:rtl w:val="0"/>
        </w:rPr>
        <w:t xml:space="preserve">nové počítače</w:t>
      </w:r>
      <w:r w:rsidDel="00000000" w:rsidR="00000000" w:rsidRPr="00000000">
        <w:rPr>
          <w:sz w:val="24"/>
          <w:szCs w:val="24"/>
          <w:rtl w:val="0"/>
        </w:rPr>
        <w:t xml:space="preserve"> ‘new computers’ or </w:t>
      </w:r>
      <w:r w:rsidDel="00000000" w:rsidR="00000000" w:rsidRPr="00000000">
        <w:rPr>
          <w:i w:val="1"/>
          <w:sz w:val="24"/>
          <w:szCs w:val="24"/>
          <w:rtl w:val="0"/>
        </w:rPr>
        <w:t xml:space="preserve">moderní stoly</w:t>
      </w:r>
      <w:r w:rsidDel="00000000" w:rsidR="00000000" w:rsidRPr="00000000">
        <w:rPr>
          <w:sz w:val="24"/>
          <w:szCs w:val="24"/>
          <w:rtl w:val="0"/>
        </w:rPr>
        <w:t xml:space="preserve"> ‘modern tables’.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9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rtl w:val="0"/>
              </w:rPr>
              <w:t xml:space="preserve">nové </w:t>
            </w:r>
            <w:r w:rsidDel="00000000" w:rsidR="00000000" w:rsidRPr="00000000">
              <w:rPr>
                <w:sz w:val="24"/>
                <w:szCs w:val="24"/>
                <w:rtl w:val="0"/>
              </w:rPr>
              <w:t xml:space="preserve">sešity</w:t>
            </w:r>
          </w:p>
          <w:p w:rsidR="00000000" w:rsidDel="00000000" w:rsidP="00000000" w:rsidRDefault="00000000" w:rsidRPr="00000000" w14:paraId="0000000C">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star</w:t>
            </w:r>
            <w:r w:rsidDel="00000000" w:rsidR="00000000" w:rsidRPr="00000000">
              <w:rPr>
                <w:rtl w:val="0"/>
              </w:rPr>
              <w:t xml:space="preserve">é</w:t>
            </w:r>
            <w:r w:rsidDel="00000000" w:rsidR="00000000" w:rsidRPr="00000000">
              <w:rPr>
                <w:sz w:val="24"/>
                <w:szCs w:val="24"/>
                <w:rtl w:val="0"/>
              </w:rPr>
              <w:t xml:space="preserve"> telefony</w:t>
            </w:r>
          </w:p>
          <w:p w:rsidR="00000000" w:rsidDel="00000000" w:rsidP="00000000" w:rsidRDefault="00000000" w:rsidRPr="00000000" w14:paraId="0000000D">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zelen</w:t>
            </w:r>
            <w:r w:rsidDel="00000000" w:rsidR="00000000" w:rsidRPr="00000000">
              <w:rPr>
                <w:rtl w:val="0"/>
              </w:rPr>
              <w:t xml:space="preserve">é</w:t>
            </w:r>
            <w:r w:rsidDel="00000000" w:rsidR="00000000" w:rsidRPr="00000000">
              <w:rPr>
                <w:sz w:val="24"/>
                <w:szCs w:val="24"/>
                <w:rtl w:val="0"/>
              </w:rPr>
              <w:t xml:space="preserve"> batohy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Hard stem</w:t>
            </w:r>
            <w:r w:rsidDel="00000000" w:rsidR="00000000" w:rsidRPr="00000000">
              <w:rPr>
                <w:rtl w:val="0"/>
              </w:rPr>
              <w:t xml:space="preserve"> adjective</w:t>
            </w:r>
            <w:r w:rsidDel="00000000" w:rsidR="00000000" w:rsidRPr="00000000">
              <w:rPr>
                <w:sz w:val="24"/>
                <w:szCs w:val="24"/>
                <w:rtl w:val="0"/>
              </w:rPr>
              <w:t xml:space="preserve">: -é</w:t>
            </w:r>
          </w:p>
        </w:tc>
      </w:tr>
      <w:tr>
        <w:trPr>
          <w:cantSplit w:val="0"/>
          <w:trHeight w:val="4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numPr>
                <w:ilvl w:val="0"/>
                <w:numId w:val="4"/>
              </w:numPr>
              <w:spacing w:line="240" w:lineRule="auto"/>
              <w:ind w:left="720" w:hanging="360"/>
              <w:rPr/>
            </w:pPr>
            <w:r w:rsidDel="00000000" w:rsidR="00000000" w:rsidRPr="00000000">
              <w:rPr>
                <w:rtl w:val="0"/>
              </w:rPr>
              <w:t xml:space="preserve">moderní klíče</w:t>
            </w:r>
          </w:p>
          <w:p w:rsidR="00000000" w:rsidDel="00000000" w:rsidP="00000000" w:rsidRDefault="00000000" w:rsidRPr="00000000" w14:paraId="00000010">
            <w:pPr>
              <w:pageBreakBefore w:val="0"/>
              <w:numPr>
                <w:ilvl w:val="0"/>
                <w:numId w:val="4"/>
              </w:numPr>
              <w:spacing w:line="240" w:lineRule="auto"/>
              <w:ind w:left="720" w:hanging="360"/>
              <w:rPr/>
            </w:pPr>
            <w:r w:rsidDel="00000000" w:rsidR="00000000" w:rsidRPr="00000000">
              <w:rPr>
                <w:rtl w:val="0"/>
              </w:rPr>
              <w:t xml:space="preserve">domácí úkoly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Soft stem</w:t>
            </w:r>
            <w:r w:rsidDel="00000000" w:rsidR="00000000" w:rsidRPr="00000000">
              <w:rPr>
                <w:rtl w:val="0"/>
              </w:rPr>
              <w:t xml:space="preserve"> adjective</w:t>
            </w:r>
            <w:r w:rsidDel="00000000" w:rsidR="00000000" w:rsidRPr="00000000">
              <w:rPr>
                <w:sz w:val="24"/>
                <w:szCs w:val="24"/>
                <w:rtl w:val="0"/>
              </w:rPr>
              <w:t xml:space="preserve">: -í</w:t>
            </w:r>
          </w:p>
        </w:tc>
      </w:tr>
    </w:tbl>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13">
      <w:pPr>
        <w:pStyle w:val="Subtitle"/>
        <w:pageBreakBefore w:val="0"/>
        <w:spacing w:line="240" w:lineRule="auto"/>
        <w:rPr/>
      </w:pPr>
      <w:bookmarkStart w:colFirst="0" w:colLast="0" w:name="_ssnhs5o68olz" w:id="3"/>
      <w:bookmarkEnd w:id="3"/>
      <w:r w:rsidDel="00000000" w:rsidR="00000000" w:rsidRPr="00000000">
        <w:rPr>
          <w:rtl w:val="0"/>
        </w:rPr>
        <w:t xml:space="preserve">Feminine Adjective Endings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Adjectives modifying feminine nouns also have plural forms </w:t>
      </w:r>
      <w:r w:rsidDel="00000000" w:rsidR="00000000" w:rsidRPr="00000000">
        <w:rPr>
          <w:i w:val="1"/>
          <w:sz w:val="24"/>
          <w:szCs w:val="24"/>
          <w:rtl w:val="0"/>
        </w:rPr>
        <w:t xml:space="preserve">-é</w:t>
      </w:r>
      <w:r w:rsidDel="00000000" w:rsidR="00000000" w:rsidRPr="00000000">
        <w:rPr>
          <w:sz w:val="24"/>
          <w:szCs w:val="24"/>
          <w:rtl w:val="0"/>
        </w:rPr>
        <w:t xml:space="preserve"> for hard-stem adjectives,  and </w:t>
      </w:r>
      <w:r w:rsidDel="00000000" w:rsidR="00000000" w:rsidRPr="00000000">
        <w:rPr>
          <w:i w:val="1"/>
          <w:sz w:val="24"/>
          <w:szCs w:val="24"/>
          <w:rtl w:val="0"/>
        </w:rPr>
        <w:t xml:space="preserve">-í</w:t>
      </w:r>
      <w:r w:rsidDel="00000000" w:rsidR="00000000" w:rsidRPr="00000000">
        <w:rPr>
          <w:sz w:val="24"/>
          <w:szCs w:val="24"/>
          <w:rtl w:val="0"/>
        </w:rPr>
        <w:t xml:space="preserve"> for soft stem adjectives, e.g. </w:t>
      </w:r>
      <w:r w:rsidDel="00000000" w:rsidR="00000000" w:rsidRPr="00000000">
        <w:rPr>
          <w:i w:val="1"/>
          <w:sz w:val="24"/>
          <w:szCs w:val="24"/>
          <w:rtl w:val="0"/>
        </w:rPr>
        <w:t xml:space="preserve">dobré otázky</w:t>
      </w:r>
      <w:r w:rsidDel="00000000" w:rsidR="00000000" w:rsidRPr="00000000">
        <w:rPr>
          <w:sz w:val="24"/>
          <w:szCs w:val="24"/>
          <w:rtl w:val="0"/>
        </w:rPr>
        <w:t xml:space="preserve"> ‘good questions’ or </w:t>
      </w:r>
      <w:r w:rsidDel="00000000" w:rsidR="00000000" w:rsidRPr="00000000">
        <w:rPr>
          <w:i w:val="1"/>
          <w:sz w:val="24"/>
          <w:szCs w:val="24"/>
          <w:rtl w:val="0"/>
        </w:rPr>
        <w:t xml:space="preserve">moderní mapy</w:t>
      </w:r>
      <w:r w:rsidDel="00000000" w:rsidR="00000000" w:rsidRPr="00000000">
        <w:rPr>
          <w:sz w:val="24"/>
          <w:szCs w:val="24"/>
          <w:rtl w:val="0"/>
        </w:rPr>
        <w:t xml:space="preserve"> ‘modern maps’.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9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nov</w:t>
            </w:r>
            <w:r w:rsidDel="00000000" w:rsidR="00000000" w:rsidRPr="00000000">
              <w:rPr>
                <w:rtl w:val="0"/>
              </w:rPr>
              <w:t xml:space="preserve">é</w:t>
            </w:r>
            <w:r w:rsidDel="00000000" w:rsidR="00000000" w:rsidRPr="00000000">
              <w:rPr>
                <w:sz w:val="24"/>
                <w:szCs w:val="24"/>
                <w:rtl w:val="0"/>
              </w:rPr>
              <w:t xml:space="preserve"> propisky</w:t>
            </w:r>
          </w:p>
          <w:p w:rsidR="00000000" w:rsidDel="00000000" w:rsidP="00000000" w:rsidRDefault="00000000" w:rsidRPr="00000000" w14:paraId="00000017">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velk</w:t>
            </w:r>
            <w:r w:rsidDel="00000000" w:rsidR="00000000" w:rsidRPr="00000000">
              <w:rPr>
                <w:rtl w:val="0"/>
              </w:rPr>
              <w:t xml:space="preserve">é</w:t>
            </w:r>
            <w:r w:rsidDel="00000000" w:rsidR="00000000" w:rsidRPr="00000000">
              <w:rPr>
                <w:sz w:val="24"/>
                <w:szCs w:val="24"/>
                <w:rtl w:val="0"/>
              </w:rPr>
              <w:t xml:space="preserve"> knihy</w:t>
            </w:r>
          </w:p>
          <w:p w:rsidR="00000000" w:rsidDel="00000000" w:rsidP="00000000" w:rsidRDefault="00000000" w:rsidRPr="00000000" w14:paraId="00000018">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star</w:t>
            </w:r>
            <w:r w:rsidDel="00000000" w:rsidR="00000000" w:rsidRPr="00000000">
              <w:rPr>
                <w:rtl w:val="0"/>
              </w:rPr>
              <w:t xml:space="preserve">é</w:t>
            </w:r>
            <w:r w:rsidDel="00000000" w:rsidR="00000000" w:rsidRPr="00000000">
              <w:rPr>
                <w:sz w:val="24"/>
                <w:szCs w:val="24"/>
                <w:rtl w:val="0"/>
              </w:rPr>
              <w:t xml:space="preserve"> kočky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Hard stem</w:t>
            </w:r>
            <w:r w:rsidDel="00000000" w:rsidR="00000000" w:rsidRPr="00000000">
              <w:rPr>
                <w:rtl w:val="0"/>
              </w:rPr>
              <w:t xml:space="preserve"> adjective</w:t>
            </w:r>
            <w:r w:rsidDel="00000000" w:rsidR="00000000" w:rsidRPr="00000000">
              <w:rPr>
                <w:sz w:val="24"/>
                <w:szCs w:val="24"/>
                <w:rtl w:val="0"/>
              </w:rPr>
              <w:t xml:space="preserve">: -é</w:t>
            </w:r>
          </w:p>
        </w:tc>
      </w:tr>
      <w:tr>
        <w:trPr>
          <w:cantSplit w:val="0"/>
          <w:trHeight w:val="4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numPr>
                <w:ilvl w:val="0"/>
                <w:numId w:val="3"/>
              </w:numPr>
              <w:spacing w:line="240" w:lineRule="auto"/>
              <w:ind w:left="720" w:hanging="360"/>
              <w:rPr/>
            </w:pPr>
            <w:r w:rsidDel="00000000" w:rsidR="00000000" w:rsidRPr="00000000">
              <w:rPr>
                <w:rtl w:val="0"/>
              </w:rPr>
              <w:t xml:space="preserve">inteligentní ženy</w:t>
            </w:r>
          </w:p>
          <w:p w:rsidR="00000000" w:rsidDel="00000000" w:rsidP="00000000" w:rsidRDefault="00000000" w:rsidRPr="00000000" w14:paraId="0000001B">
            <w:pPr>
              <w:pageBreakBefore w:val="0"/>
              <w:numPr>
                <w:ilvl w:val="0"/>
                <w:numId w:val="3"/>
              </w:numPr>
              <w:spacing w:line="240" w:lineRule="auto"/>
              <w:ind w:left="720" w:hanging="360"/>
              <w:rPr/>
            </w:pPr>
            <w:r w:rsidDel="00000000" w:rsidR="00000000" w:rsidRPr="00000000">
              <w:rPr>
                <w:rtl w:val="0"/>
              </w:rPr>
              <w:t xml:space="preserve">moderní židle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Soft stem</w:t>
            </w:r>
            <w:r w:rsidDel="00000000" w:rsidR="00000000" w:rsidRPr="00000000">
              <w:rPr>
                <w:rtl w:val="0"/>
              </w:rPr>
              <w:t xml:space="preserve"> adjective</w:t>
            </w:r>
            <w:r w:rsidDel="00000000" w:rsidR="00000000" w:rsidRPr="00000000">
              <w:rPr>
                <w:sz w:val="24"/>
                <w:szCs w:val="24"/>
                <w:rtl w:val="0"/>
              </w:rPr>
              <w:t xml:space="preserve">: -í</w:t>
            </w:r>
          </w:p>
        </w:tc>
      </w:tr>
    </w:tbl>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1E">
      <w:pPr>
        <w:pStyle w:val="Subtitle"/>
        <w:pageBreakBefore w:val="0"/>
        <w:spacing w:line="240" w:lineRule="auto"/>
        <w:rPr/>
      </w:pPr>
      <w:bookmarkStart w:colFirst="0" w:colLast="0" w:name="_h70tu165sk9k" w:id="4"/>
      <w:bookmarkEnd w:id="4"/>
      <w:r w:rsidDel="00000000" w:rsidR="00000000" w:rsidRPr="00000000">
        <w:rPr>
          <w:rtl w:val="0"/>
        </w:rPr>
        <w:t xml:space="preserve">Neuter Adjective Endings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Adjectives modifying neuters nouns have plural forms </w:t>
      </w:r>
      <w:r w:rsidDel="00000000" w:rsidR="00000000" w:rsidRPr="00000000">
        <w:rPr>
          <w:i w:val="1"/>
          <w:sz w:val="24"/>
          <w:szCs w:val="24"/>
          <w:rtl w:val="0"/>
        </w:rPr>
        <w:t xml:space="preserve">-á</w:t>
      </w:r>
      <w:r w:rsidDel="00000000" w:rsidR="00000000" w:rsidRPr="00000000">
        <w:rPr>
          <w:sz w:val="24"/>
          <w:szCs w:val="24"/>
          <w:rtl w:val="0"/>
        </w:rPr>
        <w:t xml:space="preserve"> for hard-stem adjectives,  and </w:t>
      </w:r>
      <w:r w:rsidDel="00000000" w:rsidR="00000000" w:rsidRPr="00000000">
        <w:rPr>
          <w:i w:val="1"/>
          <w:sz w:val="24"/>
          <w:szCs w:val="24"/>
          <w:rtl w:val="0"/>
        </w:rPr>
        <w:t xml:space="preserve">-í</w:t>
      </w:r>
      <w:r w:rsidDel="00000000" w:rsidR="00000000" w:rsidRPr="00000000">
        <w:rPr>
          <w:sz w:val="24"/>
          <w:szCs w:val="24"/>
          <w:rtl w:val="0"/>
        </w:rPr>
        <w:t xml:space="preserve"> for soft stem adjectives, e.g. </w:t>
      </w:r>
      <w:r w:rsidDel="00000000" w:rsidR="00000000" w:rsidRPr="00000000">
        <w:rPr>
          <w:i w:val="1"/>
          <w:rtl w:val="0"/>
        </w:rPr>
        <w:t xml:space="preserve">česká slova </w:t>
      </w:r>
      <w:r w:rsidDel="00000000" w:rsidR="00000000" w:rsidRPr="00000000">
        <w:rPr>
          <w:sz w:val="24"/>
          <w:szCs w:val="24"/>
          <w:rtl w:val="0"/>
        </w:rPr>
        <w:t xml:space="preserve"> ‘</w:t>
      </w:r>
      <w:r w:rsidDel="00000000" w:rsidR="00000000" w:rsidRPr="00000000">
        <w:rPr>
          <w:rtl w:val="0"/>
        </w:rPr>
        <w:t xml:space="preserve">czech words </w:t>
      </w:r>
      <w:r w:rsidDel="00000000" w:rsidR="00000000" w:rsidRPr="00000000">
        <w:rPr>
          <w:sz w:val="24"/>
          <w:szCs w:val="24"/>
          <w:rtl w:val="0"/>
        </w:rPr>
        <w:t xml:space="preserve">’ or </w:t>
      </w:r>
      <w:r w:rsidDel="00000000" w:rsidR="00000000" w:rsidRPr="00000000">
        <w:rPr>
          <w:i w:val="1"/>
          <w:sz w:val="24"/>
          <w:szCs w:val="24"/>
          <w:rtl w:val="0"/>
        </w:rPr>
        <w:t xml:space="preserve">moderní </w:t>
      </w:r>
      <w:r w:rsidDel="00000000" w:rsidR="00000000" w:rsidRPr="00000000">
        <w:rPr>
          <w:i w:val="1"/>
          <w:rtl w:val="0"/>
        </w:rPr>
        <w:t xml:space="preserve">auta </w:t>
      </w:r>
      <w:r w:rsidDel="00000000" w:rsidR="00000000" w:rsidRPr="00000000">
        <w:rPr>
          <w:sz w:val="24"/>
          <w:szCs w:val="24"/>
          <w:rtl w:val="0"/>
        </w:rPr>
        <w:t xml:space="preserve"> ‘modern </w:t>
      </w:r>
      <w:r w:rsidDel="00000000" w:rsidR="00000000" w:rsidRPr="00000000">
        <w:rPr>
          <w:rtl w:val="0"/>
        </w:rPr>
        <w:t xml:space="preserve">cars </w:t>
      </w:r>
      <w:r w:rsidDel="00000000" w:rsidR="00000000" w:rsidRPr="00000000">
        <w:rPr>
          <w:sz w:val="24"/>
          <w:szCs w:val="24"/>
          <w:rtl w:val="0"/>
        </w:rPr>
        <w:t xml:space="preserve">’.</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9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česk</w:t>
            </w:r>
            <w:r w:rsidDel="00000000" w:rsidR="00000000" w:rsidRPr="00000000">
              <w:rPr>
                <w:rtl w:val="0"/>
              </w:rPr>
              <w:t xml:space="preserve">á</w:t>
            </w:r>
            <w:r w:rsidDel="00000000" w:rsidR="00000000" w:rsidRPr="00000000">
              <w:rPr>
                <w:sz w:val="24"/>
                <w:szCs w:val="24"/>
                <w:rtl w:val="0"/>
              </w:rPr>
              <w:t xml:space="preserve"> slova</w:t>
            </w:r>
          </w:p>
          <w:p w:rsidR="00000000" w:rsidDel="00000000" w:rsidP="00000000" w:rsidRDefault="00000000" w:rsidRPr="00000000" w14:paraId="00000022">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česk</w:t>
            </w:r>
            <w:r w:rsidDel="00000000" w:rsidR="00000000" w:rsidRPr="00000000">
              <w:rPr>
                <w:rtl w:val="0"/>
              </w:rPr>
              <w:t xml:space="preserve">á</w:t>
            </w:r>
            <w:r w:rsidDel="00000000" w:rsidR="00000000" w:rsidRPr="00000000">
              <w:rPr>
                <w:sz w:val="24"/>
                <w:szCs w:val="24"/>
                <w:rtl w:val="0"/>
              </w:rPr>
              <w:t xml:space="preserve"> příjmení</w:t>
            </w:r>
          </w:p>
          <w:p w:rsidR="00000000" w:rsidDel="00000000" w:rsidP="00000000" w:rsidRDefault="00000000" w:rsidRPr="00000000" w14:paraId="00000023">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krásn</w:t>
            </w:r>
            <w:r w:rsidDel="00000000" w:rsidR="00000000" w:rsidRPr="00000000">
              <w:rPr>
                <w:rtl w:val="0"/>
              </w:rPr>
              <w:t xml:space="preserve">á</w:t>
            </w:r>
            <w:r w:rsidDel="00000000" w:rsidR="00000000" w:rsidRPr="00000000">
              <w:rPr>
                <w:sz w:val="24"/>
                <w:szCs w:val="24"/>
                <w:rtl w:val="0"/>
              </w:rPr>
              <w:t xml:space="preserve"> pole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Hard stem ad</w:t>
            </w:r>
            <w:r w:rsidDel="00000000" w:rsidR="00000000" w:rsidRPr="00000000">
              <w:rPr>
                <w:rtl w:val="0"/>
              </w:rPr>
              <w:t xml:space="preserve">jective</w:t>
            </w:r>
            <w:r w:rsidDel="00000000" w:rsidR="00000000" w:rsidRPr="00000000">
              <w:rPr>
                <w:sz w:val="24"/>
                <w:szCs w:val="24"/>
                <w:rtl w:val="0"/>
              </w:rPr>
              <w:t xml:space="preserve">: -á</w:t>
            </w:r>
          </w:p>
        </w:tc>
      </w:tr>
      <w:tr>
        <w:trPr>
          <w:cantSplit w:val="0"/>
          <w:trHeight w:val="4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5">
            <w:pPr>
              <w:pageBreakBefore w:val="0"/>
              <w:numPr>
                <w:ilvl w:val="0"/>
                <w:numId w:val="2"/>
              </w:numPr>
              <w:spacing w:line="240" w:lineRule="auto"/>
              <w:ind w:left="720" w:hanging="360"/>
              <w:rPr/>
            </w:pPr>
            <w:r w:rsidDel="00000000" w:rsidR="00000000" w:rsidRPr="00000000">
              <w:rPr>
                <w:rtl w:val="0"/>
              </w:rPr>
              <w:t xml:space="preserve">hlavní města</w:t>
            </w:r>
          </w:p>
          <w:p w:rsidR="00000000" w:rsidDel="00000000" w:rsidP="00000000" w:rsidRDefault="00000000" w:rsidRPr="00000000" w14:paraId="00000026">
            <w:pPr>
              <w:pageBreakBefore w:val="0"/>
              <w:numPr>
                <w:ilvl w:val="0"/>
                <w:numId w:val="2"/>
              </w:numPr>
              <w:spacing w:line="240" w:lineRule="auto"/>
              <w:ind w:left="720" w:hanging="360"/>
              <w:rPr/>
            </w:pPr>
            <w:r w:rsidDel="00000000" w:rsidR="00000000" w:rsidRPr="00000000">
              <w:rPr>
                <w:rtl w:val="0"/>
              </w:rPr>
              <w:t xml:space="preserve">moderní auta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Soft stem adjective: -í</w:t>
            </w:r>
          </w:p>
        </w:tc>
      </w:tr>
    </w:tbl>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29">
      <w:pPr>
        <w:pStyle w:val="Subtitle"/>
        <w:pageBreakBefore w:val="0"/>
        <w:spacing w:line="240" w:lineRule="auto"/>
        <w:rPr/>
      </w:pPr>
      <w:bookmarkStart w:colFirst="0" w:colLast="0" w:name="_yfu1pkeh9fms" w:id="5"/>
      <w:bookmarkEnd w:id="5"/>
      <w:r w:rsidDel="00000000" w:rsidR="00000000" w:rsidRPr="00000000">
        <w:rPr>
          <w:rtl w:val="0"/>
        </w:rPr>
        <w:t xml:space="preserve">Masculine Animate Adjective Endings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The plural endings for masculine animate </w:t>
      </w:r>
      <w:r w:rsidDel="00000000" w:rsidR="00000000" w:rsidRPr="00000000">
        <w:rPr>
          <w:rtl w:val="0"/>
        </w:rPr>
        <w:t xml:space="preserve">adjectives are</w:t>
      </w:r>
      <w:r w:rsidDel="00000000" w:rsidR="00000000" w:rsidRPr="00000000">
        <w:rPr>
          <w:sz w:val="24"/>
          <w:szCs w:val="24"/>
          <w:rtl w:val="0"/>
        </w:rPr>
        <w:t xml:space="preserve"> </w:t>
      </w:r>
      <w:r w:rsidDel="00000000" w:rsidR="00000000" w:rsidRPr="00000000">
        <w:rPr>
          <w:i w:val="1"/>
          <w:sz w:val="24"/>
          <w:szCs w:val="24"/>
          <w:rtl w:val="0"/>
        </w:rPr>
        <w:t xml:space="preserve">-í</w:t>
      </w:r>
      <w:r w:rsidDel="00000000" w:rsidR="00000000" w:rsidRPr="00000000">
        <w:rPr>
          <w:sz w:val="24"/>
          <w:szCs w:val="24"/>
          <w:rtl w:val="0"/>
        </w:rPr>
        <w:t xml:space="preserve"> for hard-stem and </w:t>
      </w:r>
      <w:r w:rsidDel="00000000" w:rsidR="00000000" w:rsidRPr="00000000">
        <w:rPr>
          <w:i w:val="1"/>
          <w:sz w:val="24"/>
          <w:szCs w:val="24"/>
          <w:rtl w:val="0"/>
        </w:rPr>
        <w:t xml:space="preserve">-í</w:t>
      </w:r>
      <w:r w:rsidDel="00000000" w:rsidR="00000000" w:rsidRPr="00000000">
        <w:rPr>
          <w:sz w:val="24"/>
          <w:szCs w:val="24"/>
          <w:rtl w:val="0"/>
        </w:rPr>
        <w:t xml:space="preserve"> for soft-stem. We recall from our discussion of </w:t>
      </w:r>
      <w:hyperlink r:id="rId7">
        <w:r w:rsidDel="00000000" w:rsidR="00000000" w:rsidRPr="00000000">
          <w:rPr>
            <w:color w:val="1155cc"/>
            <w:sz w:val="24"/>
            <w:szCs w:val="24"/>
            <w:u w:val="single"/>
            <w:rtl w:val="0"/>
          </w:rPr>
          <w:t xml:space="preserve">masculine animate nouns</w:t>
        </w:r>
      </w:hyperlink>
      <w:r w:rsidDel="00000000" w:rsidR="00000000" w:rsidRPr="00000000">
        <w:rPr>
          <w:sz w:val="24"/>
          <w:szCs w:val="24"/>
          <w:rtl w:val="0"/>
        </w:rPr>
        <w:t xml:space="preserve"> that the ending </w:t>
      </w:r>
      <w:r w:rsidDel="00000000" w:rsidR="00000000" w:rsidRPr="00000000">
        <w:rPr>
          <w:i w:val="1"/>
          <w:sz w:val="24"/>
          <w:szCs w:val="24"/>
          <w:rtl w:val="0"/>
        </w:rPr>
        <w:t xml:space="preserve">-i</w:t>
      </w:r>
      <w:r w:rsidDel="00000000" w:rsidR="00000000" w:rsidRPr="00000000">
        <w:rPr>
          <w:sz w:val="24"/>
          <w:szCs w:val="24"/>
          <w:rtl w:val="0"/>
        </w:rPr>
        <w:t xml:space="preserve"> caused some consonant mutations (</w:t>
      </w:r>
      <w:r w:rsidDel="00000000" w:rsidR="00000000" w:rsidRPr="00000000">
        <w:rPr>
          <w:i w:val="1"/>
          <w:sz w:val="24"/>
          <w:szCs w:val="24"/>
          <w:rtl w:val="0"/>
        </w:rPr>
        <w:t xml:space="preserve">kluk</w:t>
      </w:r>
      <w:r w:rsidDel="00000000" w:rsidR="00000000" w:rsidRPr="00000000">
        <w:rPr>
          <w:rFonts w:ascii="Arial Unicode MS" w:cs="Arial Unicode MS" w:eastAsia="Arial Unicode MS" w:hAnsi="Arial Unicode MS"/>
          <w:sz w:val="24"/>
          <w:szCs w:val="24"/>
          <w:rtl w:val="0"/>
        </w:rPr>
        <w:t xml:space="preserve"> ‘boy’ → </w:t>
      </w:r>
      <w:r w:rsidDel="00000000" w:rsidR="00000000" w:rsidRPr="00000000">
        <w:rPr>
          <w:i w:val="1"/>
          <w:sz w:val="24"/>
          <w:szCs w:val="24"/>
          <w:rtl w:val="0"/>
        </w:rPr>
        <w:t xml:space="preserve">kluci</w:t>
      </w:r>
      <w:r w:rsidDel="00000000" w:rsidR="00000000" w:rsidRPr="00000000">
        <w:rPr>
          <w:sz w:val="24"/>
          <w:szCs w:val="24"/>
          <w:rtl w:val="0"/>
        </w:rPr>
        <w:t xml:space="preserve"> ‘boys’, </w:t>
      </w:r>
      <w:r w:rsidDel="00000000" w:rsidR="00000000" w:rsidRPr="00000000">
        <w:rPr>
          <w:i w:val="1"/>
          <w:sz w:val="24"/>
          <w:szCs w:val="24"/>
          <w:rtl w:val="0"/>
        </w:rPr>
        <w:t xml:space="preserve">Čech</w:t>
      </w:r>
      <w:r w:rsidDel="00000000" w:rsidR="00000000" w:rsidRPr="00000000">
        <w:rPr>
          <w:rFonts w:ascii="Arial Unicode MS" w:cs="Arial Unicode MS" w:eastAsia="Arial Unicode MS" w:hAnsi="Arial Unicode MS"/>
          <w:sz w:val="24"/>
          <w:szCs w:val="24"/>
          <w:rtl w:val="0"/>
        </w:rPr>
        <w:t xml:space="preserve"> ‘a Czech’ → </w:t>
      </w:r>
      <w:r w:rsidDel="00000000" w:rsidR="00000000" w:rsidRPr="00000000">
        <w:rPr>
          <w:i w:val="1"/>
          <w:sz w:val="24"/>
          <w:szCs w:val="24"/>
          <w:rtl w:val="0"/>
        </w:rPr>
        <w:t xml:space="preserve">Češi </w:t>
      </w:r>
      <w:r w:rsidDel="00000000" w:rsidR="00000000" w:rsidRPr="00000000">
        <w:rPr>
          <w:sz w:val="24"/>
          <w:szCs w:val="24"/>
          <w:rtl w:val="0"/>
        </w:rPr>
        <w:t xml:space="preserve"> ‘Czechs’, etc.). The adjective ending -</w:t>
      </w:r>
      <w:r w:rsidDel="00000000" w:rsidR="00000000" w:rsidRPr="00000000">
        <w:rPr>
          <w:i w:val="1"/>
          <w:sz w:val="24"/>
          <w:szCs w:val="24"/>
          <w:rtl w:val="0"/>
        </w:rPr>
        <w:t xml:space="preserve">í</w:t>
      </w:r>
      <w:r w:rsidDel="00000000" w:rsidR="00000000" w:rsidRPr="00000000">
        <w:rPr>
          <w:sz w:val="24"/>
          <w:szCs w:val="24"/>
          <w:rtl w:val="0"/>
        </w:rPr>
        <w:t xml:space="preserve"> will also cause some consonant mutations,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i w:val="1"/>
          <w:sz w:val="24"/>
          <w:szCs w:val="24"/>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Fonts w:ascii="Arial Unicode MS" w:cs="Arial Unicode MS" w:eastAsia="Arial Unicode MS" w:hAnsi="Arial Unicode MS"/>
          <w:i w:val="1"/>
          <w:sz w:val="24"/>
          <w:szCs w:val="24"/>
          <w:rtl w:val="0"/>
        </w:rPr>
        <w:t xml:space="preserve">k →c, jací studenti </w:t>
      </w:r>
      <w:r w:rsidDel="00000000" w:rsidR="00000000" w:rsidRPr="00000000">
        <w:rPr>
          <w:sz w:val="24"/>
          <w:szCs w:val="24"/>
          <w:rtl w:val="0"/>
        </w:rPr>
        <w:t xml:space="preserve">‘what kind of students’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i w:val="1"/>
          <w:sz w:val="24"/>
          <w:szCs w:val="24"/>
          <w:rtl w:val="0"/>
        </w:rPr>
        <w:t xml:space="preserve">r → ř dobří studenti </w:t>
      </w:r>
      <w:r w:rsidDel="00000000" w:rsidR="00000000" w:rsidRPr="00000000">
        <w:rPr>
          <w:sz w:val="24"/>
          <w:szCs w:val="24"/>
          <w:rtl w:val="0"/>
        </w:rPr>
        <w:t xml:space="preserve">‘good students’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i w:val="1"/>
          <w:sz w:val="24"/>
          <w:szCs w:val="24"/>
          <w:rtl w:val="0"/>
        </w:rPr>
        <w:t xml:space="preserve">sk → š</w:t>
      </w:r>
      <w:r w:rsidDel="00000000" w:rsidR="00000000" w:rsidRPr="00000000">
        <w:rPr>
          <w:i w:val="1"/>
          <w:rtl w:val="0"/>
        </w:rPr>
        <w:t xml:space="preserve">t </w:t>
      </w:r>
      <w:r w:rsidDel="00000000" w:rsidR="00000000" w:rsidRPr="00000000">
        <w:rPr>
          <w:i w:val="1"/>
          <w:sz w:val="24"/>
          <w:szCs w:val="24"/>
          <w:rtl w:val="0"/>
        </w:rPr>
        <w:t xml:space="preserve"> čeští studenti </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rPr>
          <w:i w:val="1"/>
          <w:sz w:val="24"/>
          <w:szCs w:val="24"/>
        </w:rPr>
      </w:pPr>
      <w:r w:rsidDel="00000000" w:rsidR="00000000" w:rsidRPr="00000000">
        <w:rPr>
          <w:i w:val="1"/>
          <w:sz w:val="24"/>
          <w:szCs w:val="24"/>
          <w:rtl w:val="0"/>
        </w:rPr>
        <w:t xml:space="preserve">ck → č</w:t>
      </w:r>
      <w:r w:rsidDel="00000000" w:rsidR="00000000" w:rsidRPr="00000000">
        <w:rPr>
          <w:i w:val="1"/>
          <w:rtl w:val="0"/>
        </w:rPr>
        <w:t xml:space="preserve">t </w:t>
      </w:r>
      <w:r w:rsidDel="00000000" w:rsidR="00000000" w:rsidRPr="00000000">
        <w:rPr>
          <w:i w:val="1"/>
          <w:sz w:val="24"/>
          <w:szCs w:val="24"/>
          <w:rtl w:val="0"/>
        </w:rPr>
        <w:t xml:space="preserve"> američtí studenti </w:t>
      </w:r>
      <w:r w:rsidDel="00000000" w:rsidR="00000000" w:rsidRPr="00000000">
        <w:rPr>
          <w:sz w:val="24"/>
          <w:szCs w:val="24"/>
          <w:rtl w:val="0"/>
        </w:rPr>
        <w:t xml:space="preserve">‘American students’</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32">
      <w:pPr>
        <w:pStyle w:val="Subtitle"/>
        <w:pageBreakBefore w:val="0"/>
        <w:spacing w:line="240" w:lineRule="auto"/>
        <w:rPr/>
      </w:pPr>
      <w:bookmarkStart w:colFirst="0" w:colLast="0" w:name="_r40qea3p1i5n" w:id="6"/>
      <w:bookmarkEnd w:id="6"/>
      <w:r w:rsidDel="00000000" w:rsidR="00000000" w:rsidRPr="00000000">
        <w:rPr>
          <w:rtl w:val="0"/>
        </w:rPr>
        <w:t xml:space="preserve">Masculine Animate (remember consonant mutations!)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16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3">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dob</w:t>
            </w:r>
            <w:r w:rsidDel="00000000" w:rsidR="00000000" w:rsidRPr="00000000">
              <w:rPr>
                <w:rtl w:val="0"/>
              </w:rPr>
              <w:t xml:space="preserve">ří</w:t>
            </w:r>
            <w:r w:rsidDel="00000000" w:rsidR="00000000" w:rsidRPr="00000000">
              <w:rPr>
                <w:sz w:val="24"/>
                <w:szCs w:val="24"/>
                <w:rtl w:val="0"/>
              </w:rPr>
              <w:t xml:space="preserve"> studenti</w:t>
            </w:r>
          </w:p>
          <w:p w:rsidR="00000000" w:rsidDel="00000000" w:rsidP="00000000" w:rsidRDefault="00000000" w:rsidRPr="00000000" w14:paraId="00000034">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če</w:t>
            </w:r>
            <w:r w:rsidDel="00000000" w:rsidR="00000000" w:rsidRPr="00000000">
              <w:rPr>
                <w:rtl w:val="0"/>
              </w:rPr>
              <w:t xml:space="preserve">ští</w:t>
            </w:r>
            <w:r w:rsidDel="00000000" w:rsidR="00000000" w:rsidRPr="00000000">
              <w:rPr>
                <w:sz w:val="24"/>
                <w:szCs w:val="24"/>
                <w:rtl w:val="0"/>
              </w:rPr>
              <w:t xml:space="preserve"> </w:t>
            </w:r>
            <w:r w:rsidDel="00000000" w:rsidR="00000000" w:rsidRPr="00000000">
              <w:rPr>
                <w:rtl w:val="0"/>
              </w:rPr>
              <w:t xml:space="preserve">učitelé</w:t>
            </w:r>
            <w:r w:rsidDel="00000000" w:rsidR="00000000" w:rsidRPr="00000000">
              <w:rPr>
                <w:rtl w:val="0"/>
              </w:rPr>
            </w:r>
          </w:p>
          <w:p w:rsidR="00000000" w:rsidDel="00000000" w:rsidP="00000000" w:rsidRDefault="00000000" w:rsidRPr="00000000" w14:paraId="00000035">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hez</w:t>
            </w:r>
            <w:r w:rsidDel="00000000" w:rsidR="00000000" w:rsidRPr="00000000">
              <w:rPr>
                <w:rtl w:val="0"/>
              </w:rPr>
              <w:t xml:space="preserve">cí</w:t>
            </w:r>
            <w:r w:rsidDel="00000000" w:rsidR="00000000" w:rsidRPr="00000000">
              <w:rPr>
                <w:rtl w:val="0"/>
              </w:rPr>
              <w:t xml:space="preserve"> muži</w:t>
            </w:r>
            <w:r w:rsidDel="00000000" w:rsidR="00000000" w:rsidRPr="00000000">
              <w:rPr>
                <w:rtl w:val="0"/>
              </w:rPr>
            </w:r>
          </w:p>
          <w:p w:rsidR="00000000" w:rsidDel="00000000" w:rsidP="00000000" w:rsidRDefault="00000000" w:rsidRPr="00000000" w14:paraId="00000036">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sz w:val="24"/>
                <w:szCs w:val="24"/>
              </w:rPr>
            </w:pPr>
            <w:r w:rsidDel="00000000" w:rsidR="00000000" w:rsidRPr="00000000">
              <w:rPr>
                <w:sz w:val="24"/>
                <w:szCs w:val="24"/>
                <w:rtl w:val="0"/>
              </w:rPr>
              <w:t xml:space="preserve">nov</w:t>
            </w:r>
            <w:r w:rsidDel="00000000" w:rsidR="00000000" w:rsidRPr="00000000">
              <w:rPr>
                <w:rtl w:val="0"/>
              </w:rPr>
              <w:t xml:space="preserve">í </w:t>
            </w:r>
            <w:r w:rsidDel="00000000" w:rsidR="00000000" w:rsidRPr="00000000">
              <w:rPr>
                <w:sz w:val="24"/>
                <w:szCs w:val="24"/>
                <w:rtl w:val="0"/>
              </w:rPr>
              <w:t xml:space="preserve">prezidenti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Hard stem a</w:t>
            </w:r>
            <w:r w:rsidDel="00000000" w:rsidR="00000000" w:rsidRPr="00000000">
              <w:rPr>
                <w:rtl w:val="0"/>
              </w:rPr>
              <w:t xml:space="preserve">djective</w:t>
            </w:r>
            <w:r w:rsidDel="00000000" w:rsidR="00000000" w:rsidRPr="00000000">
              <w:rPr>
                <w:sz w:val="24"/>
                <w:szCs w:val="24"/>
                <w:rtl w:val="0"/>
              </w:rPr>
              <w:t xml:space="preserve">: -í</w:t>
            </w:r>
          </w:p>
        </w:tc>
      </w:tr>
      <w:tr>
        <w:trPr>
          <w:cantSplit w:val="0"/>
          <w:trHeight w:val="4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8">
            <w:pPr>
              <w:pageBreakBefore w:val="0"/>
              <w:numPr>
                <w:ilvl w:val="0"/>
                <w:numId w:val="1"/>
              </w:numPr>
              <w:spacing w:line="240" w:lineRule="auto"/>
              <w:ind w:left="720" w:hanging="360"/>
              <w:rPr/>
            </w:pPr>
            <w:r w:rsidDel="00000000" w:rsidR="00000000" w:rsidRPr="00000000">
              <w:rPr>
                <w:rtl w:val="0"/>
              </w:rPr>
              <w:t xml:space="preserve">inteligentní profesoři</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Soft stem adjective: -í</w:t>
            </w:r>
          </w:p>
        </w:tc>
      </w:tr>
    </w:tbl>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sz w:val="24"/>
          <w:szCs w:val="24"/>
          <w:rtl w:val="0"/>
        </w:rPr>
        <w:t xml:space="preserve">The following table is a summary of all the endings for adjectives in the plural</w:t>
      </w:r>
      <w:r w:rsidDel="00000000" w:rsidR="00000000" w:rsidRPr="00000000">
        <w:rPr>
          <w:rtl w:val="0"/>
        </w:rPr>
        <w:t xml:space="preserve">:</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bl>
      <w:tblPr>
        <w:tblStyle w:val="Table5"/>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5"/>
        <w:gridCol w:w="1870"/>
        <w:gridCol w:w="1870"/>
        <w:gridCol w:w="1868"/>
        <w:gridCol w:w="1867"/>
        <w:tblGridChange w:id="0">
          <w:tblGrid>
            <w:gridCol w:w="1875"/>
            <w:gridCol w:w="1870"/>
            <w:gridCol w:w="1870"/>
            <w:gridCol w:w="1868"/>
            <w:gridCol w:w="1867"/>
          </w:tblGrid>
        </w:tblGridChange>
      </w:tblGrid>
      <w:tr>
        <w:trPr>
          <w:cantSplit w:val="0"/>
          <w:trHeight w:val="640" w:hRule="atLeast"/>
          <w:tblHeader w:val="0"/>
        </w:trPr>
        <w:tc>
          <w:tcPr>
            <w:tcBorders>
              <w:top w:color="000000" w:space="0" w:sz="0" w:val="nil"/>
              <w:left w:color="000000" w:space="0" w:sz="0" w:val="nil"/>
            </w:tcBorders>
            <w:shd w:fill="ffffff" w:val="cle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rtl w:val="0"/>
              </w:rPr>
            </w:r>
          </w:p>
        </w:tc>
        <w:tc>
          <w:tcPr>
            <w:tcBorders>
              <w:top w:color="000000" w:space="0" w:sz="0" w:val="nil"/>
              <w:bottom w:color="000000" w:space="0" w:sz="4" w:val="single"/>
            </w:tcBorders>
            <w:shd w:fill="d9d9d9" w:val="clea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Masculine Animate</w:t>
            </w:r>
          </w:p>
        </w:tc>
        <w:tc>
          <w:tcPr>
            <w:tcBorders>
              <w:top w:color="000000" w:space="0" w:sz="0" w:val="nil"/>
              <w:bottom w:color="000000" w:space="0" w:sz="4" w:val="single"/>
            </w:tcBorders>
            <w:shd w:fill="d9d9d9" w:val="cle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Masculine Inanimate</w:t>
            </w:r>
          </w:p>
        </w:tc>
        <w:tc>
          <w:tcPr>
            <w:tcBorders>
              <w:top w:color="000000" w:space="0" w:sz="0" w:val="nil"/>
              <w:bottom w:color="000000" w:space="0" w:sz="4" w:val="single"/>
            </w:tcBorders>
            <w:shd w:fill="d9d9d9" w:val="cle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Feminine</w:t>
            </w:r>
          </w:p>
        </w:tc>
        <w:tc>
          <w:tcPr>
            <w:tcBorders>
              <w:top w:color="000000" w:space="0" w:sz="0" w:val="nil"/>
              <w:bottom w:color="000000" w:space="0" w:sz="4" w:val="single"/>
              <w:right w:color="000000" w:space="0" w:sz="0" w:val="nil"/>
            </w:tcBorders>
            <w:shd w:fill="d9d9d9" w:val="cle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Neuter</w:t>
            </w:r>
          </w:p>
        </w:tc>
      </w:tr>
      <w:tr>
        <w:trPr>
          <w:cantSplit w:val="0"/>
          <w:trHeight w:val="1620" w:hRule="atLeast"/>
          <w:tblHeader w:val="0"/>
        </w:trPr>
        <w:tc>
          <w:tcPr>
            <w:tcBorders>
              <w:left w:color="000000" w:space="0" w:sz="0" w:val="nil"/>
            </w:tcBorders>
            <w:shd w:fill="a4c2f4" w:val="clear"/>
            <w:vAlign w:val="cente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Hard Stem Adjective</w:t>
            </w:r>
          </w:p>
        </w:tc>
        <w:tc>
          <w:tcPr>
            <w:vAlign w:val="cente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-í</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noví</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dobří</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čeští</w:t>
            </w:r>
          </w:p>
        </w:tc>
        <w:tc>
          <w:tcPr>
            <w:vAlign w:val="cente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-é</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nové</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dobré</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české</w:t>
            </w:r>
          </w:p>
        </w:tc>
        <w:tc>
          <w:tcPr>
            <w:vAlign w:val="cente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-é</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nové</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dobré</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české</w:t>
            </w:r>
          </w:p>
        </w:tc>
        <w:tc>
          <w:tcPr>
            <w:tcBorders>
              <w:right w:color="000000" w:space="0" w:sz="0" w:val="nil"/>
            </w:tcBorders>
            <w:vAlign w:val="cente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-á</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nová</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dobrá</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česká</w:t>
            </w:r>
          </w:p>
        </w:tc>
      </w:tr>
      <w:tr>
        <w:trPr>
          <w:cantSplit w:val="0"/>
          <w:trHeight w:val="1860" w:hRule="atLeast"/>
          <w:tblHeader w:val="0"/>
        </w:trPr>
        <w:tc>
          <w:tcPr>
            <w:tcBorders>
              <w:left w:color="000000" w:space="0" w:sz="0" w:val="nil"/>
              <w:bottom w:color="000000" w:space="0" w:sz="0" w:val="nil"/>
            </w:tcBorders>
            <w:shd w:fill="a4c2f4" w:val="clear"/>
            <w:vAlign w:val="cente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Soft Stem Adjective</w:t>
            </w:r>
          </w:p>
        </w:tc>
        <w:tc>
          <w:tcPr>
            <w:tcBorders>
              <w:bottom w:color="000000" w:space="0" w:sz="0" w:val="nil"/>
            </w:tcBorders>
            <w:shd w:fill="ffffff" w:val="clear"/>
            <w:vAlign w:val="cente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tabs>
                <w:tab w:val="center" w:leader="none" w:pos="831"/>
                <w:tab w:val="left" w:leader="none" w:pos="1401"/>
              </w:tabs>
              <w:spacing w:line="240" w:lineRule="auto"/>
              <w:jc w:val="center"/>
              <w:rPr>
                <w:i w:val="1"/>
                <w:sz w:val="24"/>
                <w:szCs w:val="24"/>
              </w:rPr>
            </w:pPr>
            <w:r w:rsidDel="00000000" w:rsidR="00000000" w:rsidRPr="00000000">
              <w:rPr>
                <w:i w:val="1"/>
                <w:sz w:val="24"/>
                <w:szCs w:val="24"/>
                <w:rtl w:val="0"/>
              </w:rPr>
              <w:t xml:space="preserve">-í</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tabs>
                <w:tab w:val="center" w:leader="none" w:pos="831"/>
                <w:tab w:val="left" w:leader="none" w:pos="1401"/>
              </w:tabs>
              <w:spacing w:line="240" w:lineRule="auto"/>
              <w:jc w:val="center"/>
              <w:rPr>
                <w:i w:val="1"/>
                <w:sz w:val="24"/>
                <w:szCs w:val="24"/>
              </w:rPr>
            </w:pPr>
            <w:r w:rsidDel="00000000" w:rsidR="00000000" w:rsidRPr="00000000">
              <w:rPr>
                <w:i w:val="1"/>
                <w:sz w:val="24"/>
                <w:szCs w:val="24"/>
                <w:rtl w:val="0"/>
              </w:rPr>
              <w:t xml:space="preserve">moderní</w:t>
            </w:r>
          </w:p>
        </w:tc>
        <w:tc>
          <w:tcPr>
            <w:tcBorders>
              <w:bottom w:color="000000" w:space="0" w:sz="0" w:val="nil"/>
            </w:tcBorders>
            <w:shd w:fill="ffffff" w:val="clear"/>
            <w:vAlign w:val="cente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tabs>
                <w:tab w:val="center" w:leader="none" w:pos="831"/>
                <w:tab w:val="left" w:leader="none" w:pos="1401"/>
              </w:tabs>
              <w:spacing w:line="240" w:lineRule="auto"/>
              <w:jc w:val="center"/>
              <w:rPr>
                <w:i w:val="1"/>
                <w:sz w:val="24"/>
                <w:szCs w:val="24"/>
              </w:rPr>
            </w:pPr>
            <w:r w:rsidDel="00000000" w:rsidR="00000000" w:rsidRPr="00000000">
              <w:rPr>
                <w:i w:val="1"/>
                <w:sz w:val="24"/>
                <w:szCs w:val="24"/>
                <w:rtl w:val="0"/>
              </w:rPr>
              <w:t xml:space="preserve">-í</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moderní</w:t>
            </w:r>
          </w:p>
        </w:tc>
        <w:tc>
          <w:tcPr>
            <w:tcBorders>
              <w:bottom w:color="000000" w:space="0" w:sz="0" w:val="nil"/>
            </w:tcBorders>
            <w:shd w:fill="ffffff" w:val="clear"/>
            <w:vAlign w:val="center"/>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tabs>
                <w:tab w:val="center" w:leader="none" w:pos="831"/>
                <w:tab w:val="left" w:leader="none" w:pos="1401"/>
              </w:tabs>
              <w:spacing w:line="240" w:lineRule="auto"/>
              <w:jc w:val="center"/>
              <w:rPr>
                <w:i w:val="1"/>
                <w:sz w:val="24"/>
                <w:szCs w:val="24"/>
              </w:rPr>
            </w:pPr>
            <w:r w:rsidDel="00000000" w:rsidR="00000000" w:rsidRPr="00000000">
              <w:rPr>
                <w:i w:val="1"/>
                <w:sz w:val="24"/>
                <w:szCs w:val="24"/>
                <w:rtl w:val="0"/>
              </w:rPr>
              <w:t xml:space="preserve">-í</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moderní</w:t>
            </w:r>
          </w:p>
        </w:tc>
        <w:tc>
          <w:tcPr>
            <w:tcBorders>
              <w:bottom w:color="000000" w:space="0" w:sz="0" w:val="nil"/>
              <w:right w:color="000000" w:space="0" w:sz="0" w:val="nil"/>
            </w:tcBorders>
            <w:shd w:fill="ffffff" w:val="clear"/>
            <w:vAlign w:val="center"/>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tabs>
                <w:tab w:val="center" w:leader="none" w:pos="831"/>
                <w:tab w:val="left" w:leader="none" w:pos="1401"/>
              </w:tabs>
              <w:spacing w:line="240" w:lineRule="auto"/>
              <w:jc w:val="center"/>
              <w:rPr>
                <w:i w:val="1"/>
                <w:sz w:val="24"/>
                <w:szCs w:val="24"/>
              </w:rPr>
            </w:pPr>
            <w:r w:rsidDel="00000000" w:rsidR="00000000" w:rsidRPr="00000000">
              <w:rPr>
                <w:i w:val="1"/>
                <w:sz w:val="24"/>
                <w:szCs w:val="24"/>
                <w:rtl w:val="0"/>
              </w:rPr>
              <w:t xml:space="preserve">-í</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moderní</w:t>
            </w:r>
          </w:p>
        </w:tc>
      </w:tr>
    </w:tbl>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alityczech.org/making-nouns-plural" TargetMode="External"/><Relationship Id="rId7" Type="http://schemas.openxmlformats.org/officeDocument/2006/relationships/hyperlink" Target="https://realityczech.org/making-nouns-plu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