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6gs822n2uxmo" w:id="0"/>
      <w:bookmarkEnd w:id="0"/>
      <w:r w:rsidDel="00000000" w:rsidR="00000000" w:rsidRPr="00000000">
        <w:rPr>
          <w:rtl w:val="0"/>
        </w:rPr>
        <w:t xml:space="preserve">8.10 - </w:t>
      </w:r>
      <w:r w:rsidDel="00000000" w:rsidR="00000000" w:rsidRPr="00000000">
        <w:rPr>
          <w:i w:val="1"/>
          <w:rtl w:val="0"/>
        </w:rPr>
        <w:t xml:space="preserve">stát se</w:t>
      </w:r>
      <w:r w:rsidDel="00000000" w:rsidR="00000000" w:rsidRPr="00000000">
        <w:rPr>
          <w:rtl w:val="0"/>
        </w:rPr>
        <w:t xml:space="preserve"> 'to become'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You might want to become something in the future, and so the verb you’ll need it </w:t>
      </w:r>
      <w:r w:rsidDel="00000000" w:rsidR="00000000" w:rsidRPr="00000000">
        <w:rPr>
          <w:i w:val="1"/>
          <w:rtl w:val="0"/>
        </w:rPr>
        <w:t xml:space="preserve">stát se</w:t>
      </w:r>
      <w:r w:rsidDel="00000000" w:rsidR="00000000" w:rsidRPr="00000000">
        <w:rPr>
          <w:rtl w:val="0"/>
        </w:rPr>
        <w:t xml:space="preserve"> ‘to become’.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The thing or profession you become will be in the instrumental case. Why? Well, there’s probably not a really compelling reason to be honest and this is just one of those things you need to memorize.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Instrumental (kým, čím)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Hard stem nouns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pánem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hradem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ženou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městem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 stem nouns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mužem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počítačem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růží / kolejí / věcí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mořem / náměstím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Adjectives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-ým / -ím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-ým / -ím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-ou / -í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-ým / -ím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Conjugation of the verb.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rirucka.ujc.cas.cz/en/?slovo=st%C3%A1t+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