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wgty1pylonta" w:id="0"/>
      <w:bookmarkEnd w:id="0"/>
      <w:r w:rsidDel="00000000" w:rsidR="00000000" w:rsidRPr="00000000">
        <w:rPr>
          <w:rtl w:val="0"/>
        </w:rPr>
        <w:t xml:space="preserve">4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5: Moja cimerica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mfybjwkwt8ud" w:id="1"/>
      <w:bookmarkEnd w:id="1"/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Glagoli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1230"/>
        <w:gridCol w:w="1620"/>
        <w:gridCol w:w="1230"/>
        <w:gridCol w:w="1275"/>
        <w:gridCol w:w="2655"/>
        <w:tblGridChange w:id="0">
          <w:tblGrid>
            <w:gridCol w:w="1350"/>
            <w:gridCol w:w="1230"/>
            <w:gridCol w:w="1620"/>
            <w:gridCol w:w="1230"/>
            <w:gridCol w:w="1275"/>
            <w:gridCol w:w="265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POČINJATI (to start)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počinj-em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počinj-emo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počinj-eš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počinj-ete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počinj-e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počinj-u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1260"/>
        <w:gridCol w:w="1620"/>
        <w:gridCol w:w="1170"/>
        <w:gridCol w:w="1350"/>
        <w:gridCol w:w="2640"/>
        <w:tblGridChange w:id="0">
          <w:tblGrid>
            <w:gridCol w:w="1320"/>
            <w:gridCol w:w="1260"/>
            <w:gridCol w:w="1620"/>
            <w:gridCol w:w="1170"/>
            <w:gridCol w:w="1350"/>
            <w:gridCol w:w="26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ZAVRŠAVATI (to finish)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završav-aju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60"/>
        <w:gridCol w:w="1185"/>
        <w:gridCol w:w="1455"/>
        <w:gridCol w:w="1320"/>
        <w:gridCol w:w="1395"/>
        <w:gridCol w:w="2445"/>
        <w:tblGridChange w:id="0">
          <w:tblGrid>
            <w:gridCol w:w="1560"/>
            <w:gridCol w:w="1185"/>
            <w:gridCol w:w="1455"/>
            <w:gridCol w:w="1320"/>
            <w:gridCol w:w="1395"/>
            <w:gridCol w:w="24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6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DOLAZITI (to come)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dolaz-im</w:t>
            </w:r>
          </w:p>
        </w:tc>
        <w:tc>
          <w:tcPr>
            <w:tcBorders>
              <w:top w:color="000000" w:space="0" w:sz="0" w:val="nil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dolaz-imo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dolaz-iš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dolaz-ite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on/-a/-o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dolaz-i</w:t>
            </w:r>
          </w:p>
        </w:tc>
        <w:tc>
          <w:tcPr>
            <w:tcBorders>
              <w:top w:color="000000" w:space="0" w:sz="4" w:val="single"/>
              <w:left w:color="000000" w:space="0" w:sz="4" w:val="dotted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(audio)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oni/-e/-a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dolaz-e</w:t>
            </w:r>
          </w:p>
        </w:tc>
      </w:tr>
    </w:tbl>
    <w:p w:rsidR="00000000" w:rsidDel="00000000" w:rsidP="00000000" w:rsidRDefault="00000000" w:rsidRPr="00000000" w14:paraId="0000004D">
      <w:pPr>
        <w:pStyle w:val="Heading1"/>
        <w:rPr/>
      </w:pPr>
      <w:bookmarkStart w:colFirst="0" w:colLast="0" w:name="_4bq76arf31c5" w:id="2"/>
      <w:bookmarkEnd w:id="2"/>
      <w:r w:rsidDel="00000000" w:rsidR="00000000" w:rsidRPr="00000000">
        <w:rPr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Months and Seasons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When we express the idea “in […] month,” Croatian uses the preposition u plus the Locative case.</w:t>
      </w:r>
    </w:p>
    <w:tbl>
      <w:tblPr>
        <w:tblStyle w:val="Table4"/>
        <w:tblW w:w="91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65"/>
        <w:gridCol w:w="2250"/>
        <w:gridCol w:w="2280"/>
        <w:gridCol w:w="2340"/>
        <w:tblGridChange w:id="0">
          <w:tblGrid>
            <w:gridCol w:w="2265"/>
            <w:gridCol w:w="2250"/>
            <w:gridCol w:w="2280"/>
            <w:gridCol w:w="2340"/>
          </w:tblGrid>
        </w:tblGridChange>
      </w:tblGrid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siječanj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siječnju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srpanj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srpnju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veljača*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veljači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kolovoz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kolovozu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ožujak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ožujku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rujan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rujnu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travanj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travnju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listopad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listopadu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svibanj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svibnju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studeni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studenom**</w:t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lipanj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lipnju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prosinac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 prosincu</w:t>
            </w:r>
          </w:p>
        </w:tc>
      </w:tr>
    </w:tbl>
    <w:p w:rsidR="00000000" w:rsidDel="00000000" w:rsidP="00000000" w:rsidRDefault="00000000" w:rsidRPr="00000000" w14:paraId="00000067">
      <w:pPr>
        <w:pStyle w:val="Heading3"/>
        <w:rPr/>
      </w:pPr>
      <w:bookmarkStart w:colFirst="0" w:colLast="0" w:name="_nrajdrqaevqn" w:id="3"/>
      <w:bookmarkEnd w:id="3"/>
      <w:r w:rsidDel="00000000" w:rsidR="00000000" w:rsidRPr="00000000">
        <w:rPr>
          <w:rtl w:val="0"/>
        </w:rPr>
        <w:t xml:space="preserve">February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Veljača is the only month that takes the feminine gender.</w:t>
      </w:r>
    </w:p>
    <w:p w:rsidR="00000000" w:rsidDel="00000000" w:rsidP="00000000" w:rsidRDefault="00000000" w:rsidRPr="00000000" w14:paraId="00000069">
      <w:pPr>
        <w:pStyle w:val="Heading3"/>
        <w:rPr/>
      </w:pPr>
      <w:bookmarkStart w:colFirst="0" w:colLast="0" w:name="_1hgl7c4rery5" w:id="4"/>
      <w:bookmarkEnd w:id="4"/>
      <w:r w:rsidDel="00000000" w:rsidR="00000000" w:rsidRPr="00000000">
        <w:rPr>
          <w:rtl w:val="0"/>
        </w:rPr>
        <w:t xml:space="preserve">November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Studeni is the only month that takes the masculine singular adjective ending. All other months take the noun ending based on their gender.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Most of the months have mobile (fleeting) -a- that will disappear in their Locative form. Look at the following example: siječanj – u siječnju.</w:t>
      </w:r>
    </w:p>
    <w:p w:rsidR="00000000" w:rsidDel="00000000" w:rsidP="00000000" w:rsidRDefault="00000000" w:rsidRPr="00000000" w14:paraId="0000006C">
      <w:pPr>
        <w:pStyle w:val="Heading1"/>
        <w:spacing w:line="240" w:lineRule="auto"/>
        <w:rPr>
          <w:color w:val="ac910c"/>
        </w:rPr>
      </w:pPr>
      <w:bookmarkStart w:colFirst="0" w:colLast="0" w:name="_c503446noyl" w:id="5"/>
      <w:bookmarkEnd w:id="5"/>
      <w:r w:rsidDel="00000000" w:rsidR="00000000" w:rsidRPr="00000000">
        <w:rPr>
          <w:color w:val="ac910c"/>
          <w:rtl w:val="0"/>
        </w:rPr>
        <w:t xml:space="preserve">4.1 Zadatak 17. Koje je godišnje doba? 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Listen to the recording. You will </w:t>
      </w:r>
      <w:r w:rsidDel="00000000" w:rsidR="00000000" w:rsidRPr="00000000">
        <w:rPr>
          <w:rtl w:val="0"/>
        </w:rPr>
        <w:t xml:space="preserve">hear a certain</w:t>
      </w:r>
      <w:r w:rsidDel="00000000" w:rsidR="00000000" w:rsidRPr="00000000">
        <w:rPr>
          <w:rtl w:val="0"/>
        </w:rPr>
        <w:t xml:space="preserve"> month. Indicate what season this month </w:t>
      </w:r>
      <w:r w:rsidDel="00000000" w:rsidR="00000000" w:rsidRPr="00000000">
        <w:rPr>
          <w:rtl w:val="0"/>
        </w:rPr>
        <w:t xml:space="preserve">occurs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[h5p id="623"]</w:t>
      </w:r>
    </w:p>
    <w:p w:rsidR="00000000" w:rsidDel="00000000" w:rsidP="00000000" w:rsidRDefault="00000000" w:rsidRPr="00000000" w14:paraId="0000006F">
      <w:pPr>
        <w:pStyle w:val="Heading1"/>
        <w:rPr>
          <w:color w:val="ac910c"/>
        </w:rPr>
      </w:pPr>
      <w:bookmarkStart w:colFirst="0" w:colLast="0" w:name="_gr8lz9ytfxx4" w:id="6"/>
      <w:bookmarkEnd w:id="6"/>
      <w:r w:rsidDel="00000000" w:rsidR="00000000" w:rsidRPr="00000000">
        <w:rPr>
          <w:color w:val="ac910c"/>
          <w:rtl w:val="0"/>
        </w:rPr>
        <w:t xml:space="preserve">4.1 Zadatak 18. U kojem mjesecu?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Listen to the following months and mark the appropriate ordinal number that indicates which month was mentioned.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[h5p id="624"]</w:t>
      </w:r>
    </w:p>
    <w:p w:rsidR="00000000" w:rsidDel="00000000" w:rsidP="00000000" w:rsidRDefault="00000000" w:rsidRPr="00000000" w14:paraId="00000072">
      <w:pPr>
        <w:pStyle w:val="Heading1"/>
        <w:rPr/>
      </w:pPr>
      <w:bookmarkStart w:colFirst="0" w:colLast="0" w:name="_qfp3xceza6rk" w:id="7"/>
      <w:bookmarkEnd w:id="7"/>
      <w:r w:rsidDel="00000000" w:rsidR="00000000" w:rsidRPr="00000000">
        <w:rPr>
          <w:b w:val="1"/>
          <w:color w:val="f4d956"/>
          <w:rtl w:val="0"/>
        </w:rPr>
        <w:t xml:space="preserve">|</w:t>
      </w:r>
      <w:r w:rsidDel="00000000" w:rsidR="00000000" w:rsidRPr="00000000">
        <w:rPr>
          <w:rtl w:val="0"/>
        </w:rPr>
        <w:t xml:space="preserve"> Noun </w:t>
      </w:r>
      <w:r w:rsidDel="00000000" w:rsidR="00000000" w:rsidRPr="00000000">
        <w:rPr>
          <w:rtl w:val="0"/>
        </w:rPr>
        <w:t xml:space="preserve">DOBA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The Croatian noun </w:t>
      </w:r>
      <w:r w:rsidDel="00000000" w:rsidR="00000000" w:rsidRPr="00000000">
        <w:rPr>
          <w:b w:val="1"/>
          <w:i w:val="1"/>
          <w:rtl w:val="0"/>
        </w:rPr>
        <w:t xml:space="preserve">doba</w:t>
      </w:r>
      <w:r w:rsidDel="00000000" w:rsidR="00000000" w:rsidRPr="00000000">
        <w:rPr>
          <w:rtl w:val="0"/>
        </w:rPr>
        <w:t xml:space="preserve"> grammatically follows the rules of the </w:t>
      </w:r>
      <w:r w:rsidDel="00000000" w:rsidR="00000000" w:rsidRPr="00000000">
        <w:rPr>
          <w:b w:val="1"/>
          <w:rtl w:val="0"/>
        </w:rPr>
        <w:t xml:space="preserve">neuter gender.</w:t>
      </w:r>
      <w:r w:rsidDel="00000000" w:rsidR="00000000" w:rsidRPr="00000000">
        <w:rPr>
          <w:rtl w:val="0"/>
        </w:rPr>
        <w:t xml:space="preserve"> Thus, we should say, for example: </w:t>
      </w:r>
      <w:r w:rsidDel="00000000" w:rsidR="00000000" w:rsidRPr="00000000">
        <w:rPr>
          <w:i w:val="1"/>
          <w:rtl w:val="0"/>
        </w:rPr>
        <w:t xml:space="preserve">lijepo doba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74">
      <w:pPr>
        <w:pStyle w:val="Heading3"/>
        <w:rPr/>
      </w:pPr>
      <w:bookmarkStart w:colFirst="0" w:colLast="0" w:name="_gid3mhp0alsd" w:id="8"/>
      <w:bookmarkEnd w:id="8"/>
      <w:r w:rsidDel="00000000" w:rsidR="00000000" w:rsidRPr="00000000">
        <w:rPr>
          <w:rtl w:val="0"/>
        </w:rPr>
        <w:t xml:space="preserve">Remember</w:t>
      </w:r>
    </w:p>
    <w:p w:rsidR="00000000" w:rsidDel="00000000" w:rsidP="00000000" w:rsidRDefault="00000000" w:rsidRPr="00000000" w14:paraId="00000075">
      <w:pPr>
        <w:pStyle w:val="Heading4"/>
        <w:rPr/>
      </w:pPr>
      <w:bookmarkStart w:colFirst="0" w:colLast="0" w:name="_6yp84e59bh3c" w:id="9"/>
      <w:bookmarkEnd w:id="9"/>
      <w:r w:rsidDel="00000000" w:rsidR="00000000" w:rsidRPr="00000000">
        <w:rPr>
          <w:rtl w:val="0"/>
        </w:rPr>
        <w:t xml:space="preserve">Do not confuse the noun DOBA (n.) with DOB (</w:t>
      </w:r>
      <w:r w:rsidDel="00000000" w:rsidR="00000000" w:rsidRPr="00000000">
        <w:rPr>
          <w:rtl w:val="0"/>
        </w:rPr>
        <w:t xml:space="preserve">f</w:t>
      </w:r>
      <w:r w:rsidDel="00000000" w:rsidR="00000000" w:rsidRPr="00000000">
        <w:rPr>
          <w:rtl w:val="0"/>
        </w:rPr>
        <w:t xml:space="preserve">.)! They are both irregular in their gender and ending form, but they also mean different things.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844800"/>
                    <wp:effectExtent b="0" l="0" r="0" t="0"/>
                    <wp:docPr id="4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844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8448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844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doba</w:t>
            </w:r>
            <w:r w:rsidDel="00000000" w:rsidR="00000000" w:rsidRPr="00000000">
              <w:rPr>
                <w:rtl w:val="0"/>
              </w:rPr>
              <w:t xml:space="preserve"> – (time) period</w:t>
            </w:r>
          </w:p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neuter gender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4d95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dob</w:t>
            </w:r>
            <w:r w:rsidDel="00000000" w:rsidR="00000000" w:rsidRPr="00000000">
              <w:rPr>
                <w:rtl w:val="0"/>
              </w:rPr>
              <w:t xml:space="preserve"> – age</w:t>
            </w:r>
          </w:p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feminine gender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 zimsko doba</w:t>
            </w:r>
            <w:r w:rsidDel="00000000" w:rsidR="00000000" w:rsidRPr="00000000">
              <w:rPr>
                <w:rtl w:val="0"/>
              </w:rPr>
              <w:t xml:space="preserve"> (during the winter time)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9f0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mlada dob</w:t>
            </w:r>
            <w:r w:rsidDel="00000000" w:rsidR="00000000" w:rsidRPr="00000000">
              <w:rPr>
                <w:rtl w:val="0"/>
              </w:rPr>
              <w:t xml:space="preserve"> (young age)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29" w:type="default"/>
      <w:footerReference r:id="rId3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4 |</w:t>
    </w:r>
    <w:r w:rsidDel="00000000" w:rsidR="00000000" w:rsidRPr="00000000">
      <w:rPr>
        <w:b w:val="1"/>
        <w:sz w:val="24"/>
        <w:szCs w:val="24"/>
        <w:rtl w:val="0"/>
      </w:rPr>
      <w:t xml:space="preserve"> Modul 1: Gramatika</w:t>
    </w:r>
  </w:p>
  <w:p w:rsidR="00000000" w:rsidDel="00000000" w:rsidP="00000000" w:rsidRDefault="00000000" w:rsidRPr="00000000" w14:paraId="00000081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Dome, slatki dome</w:t>
    </w:r>
  </w:p>
  <w:p w:rsidR="00000000" w:rsidDel="00000000" w:rsidP="00000000" w:rsidRDefault="00000000" w:rsidRPr="00000000" w14:paraId="00000082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roatian.takolako.org/wp-content/uploads/DOLAZIS.mp3" TargetMode="External"/><Relationship Id="rId22" Type="http://schemas.openxmlformats.org/officeDocument/2006/relationships/hyperlink" Target="https://croatian.takolako.org/wp-content/uploads/DOLAZI.mp3" TargetMode="External"/><Relationship Id="rId21" Type="http://schemas.openxmlformats.org/officeDocument/2006/relationships/hyperlink" Target="https://croatian.takolako.org/wp-content/uploads/DOLAZITE.mp3" TargetMode="External"/><Relationship Id="rId24" Type="http://schemas.openxmlformats.org/officeDocument/2006/relationships/hyperlink" Target="https://pixabay.com/vectors/wintry-house-tree-winter-snow-2915190/" TargetMode="External"/><Relationship Id="rId23" Type="http://schemas.openxmlformats.org/officeDocument/2006/relationships/hyperlink" Target="https://croatian.takolako.org/wp-content/uploads/DOLAZE.mp3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oatian.takolako.org/wp-content/uploads/POCINJETE.mp3" TargetMode="External"/><Relationship Id="rId26" Type="http://schemas.openxmlformats.org/officeDocument/2006/relationships/hyperlink" Target="https://pixabay.com/vectors/ai-generated-man-person-obesity-8773213/" TargetMode="External"/><Relationship Id="rId25" Type="http://schemas.openxmlformats.org/officeDocument/2006/relationships/image" Target="media/image3.png"/><Relationship Id="rId28" Type="http://schemas.openxmlformats.org/officeDocument/2006/relationships/hyperlink" Target="https://docs.google.com/document/d/1of9ZbST2nuqFzjF8QBt6Utmn1ECQjk22S0Wur4NMIEA/edit#heading=h.knpbvf6pest0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POCINJEM.mp3" TargetMode="External"/><Relationship Id="rId29" Type="http://schemas.openxmlformats.org/officeDocument/2006/relationships/header" Target="header1.xml"/><Relationship Id="rId7" Type="http://schemas.openxmlformats.org/officeDocument/2006/relationships/hyperlink" Target="https://croatian.takolako.org/wp-content/uploads/POCINJEMO.mp3" TargetMode="External"/><Relationship Id="rId8" Type="http://schemas.openxmlformats.org/officeDocument/2006/relationships/hyperlink" Target="https://croatian.takolako.org/wp-content/uploads/POCINJES.mp3" TargetMode="External"/><Relationship Id="rId30" Type="http://schemas.openxmlformats.org/officeDocument/2006/relationships/footer" Target="footer1.xml"/><Relationship Id="rId11" Type="http://schemas.openxmlformats.org/officeDocument/2006/relationships/hyperlink" Target="https://croatian.takolako.org/wp-content/uploads/POCINJU.mp3" TargetMode="External"/><Relationship Id="rId10" Type="http://schemas.openxmlformats.org/officeDocument/2006/relationships/hyperlink" Target="https://croatian.takolako.org/wp-content/uploads/POCINJE.mp3" TargetMode="External"/><Relationship Id="rId13" Type="http://schemas.openxmlformats.org/officeDocument/2006/relationships/hyperlink" Target="https://croatian.takolako.org/wp-content/uploads/ZAVRSAVAMO.mp3" TargetMode="External"/><Relationship Id="rId12" Type="http://schemas.openxmlformats.org/officeDocument/2006/relationships/hyperlink" Target="https://croatian.takolako.org/wp-content/uploads/ZAVRSAVAM.mp3" TargetMode="External"/><Relationship Id="rId15" Type="http://schemas.openxmlformats.org/officeDocument/2006/relationships/hyperlink" Target="https://croatian.takolako.org/wp-content/uploads/ZAVRSAVATE.mp3" TargetMode="External"/><Relationship Id="rId14" Type="http://schemas.openxmlformats.org/officeDocument/2006/relationships/hyperlink" Target="https://croatian.takolako.org/wp-content/uploads/ZAVRSAVAS.mp3" TargetMode="External"/><Relationship Id="rId17" Type="http://schemas.openxmlformats.org/officeDocument/2006/relationships/hyperlink" Target="https://croatian.takolako.org/wp-content/uploads/ZAVRSAVAJU.mp3" TargetMode="External"/><Relationship Id="rId16" Type="http://schemas.openxmlformats.org/officeDocument/2006/relationships/hyperlink" Target="https://croatian.takolako.org/wp-content/uploads/ZAVRSAVA.mp3" TargetMode="External"/><Relationship Id="rId19" Type="http://schemas.openxmlformats.org/officeDocument/2006/relationships/hyperlink" Target="https://croatian.takolako.org/wp-content/uploads/DOLAZIMO.mp3" TargetMode="External"/><Relationship Id="rId18" Type="http://schemas.openxmlformats.org/officeDocument/2006/relationships/hyperlink" Target="https://croatian.takolako.org/wp-content/uploads/DOLAZIM.mp3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