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ajhovels11qh" w:id="0"/>
      <w:bookmarkEnd w:id="0"/>
      <w:r w:rsidDel="00000000" w:rsidR="00000000" w:rsidRPr="00000000">
        <w:rPr>
          <w:rtl w:val="0"/>
        </w:rPr>
        <w:t xml:space="preserve">3 </w:t>
      </w:r>
      <w:r w:rsidDel="00000000" w:rsidR="00000000" w:rsidRPr="00000000">
        <w:rPr>
          <w:color w:val="333a91"/>
          <w:rtl w:val="0"/>
        </w:rPr>
        <w:t xml:space="preserve">|</w:t>
      </w:r>
      <w:r w:rsidDel="00000000" w:rsidR="00000000" w:rsidRPr="00000000">
        <w:rPr>
          <w:rtl w:val="0"/>
        </w:rPr>
        <w:t xml:space="preserve"> 1 </w:t>
      </w:r>
      <w:r w:rsidDel="00000000" w:rsidR="00000000" w:rsidRPr="00000000">
        <w:rPr>
          <w:color w:val="333a91"/>
          <w:rtl w:val="0"/>
        </w:rPr>
        <w:t xml:space="preserve">|</w:t>
      </w:r>
      <w:r w:rsidDel="00000000" w:rsidR="00000000" w:rsidRPr="00000000">
        <w:rPr>
          <w:rtl w:val="0"/>
        </w:rPr>
        <w:t xml:space="preserve"> Lekcija 4: Vjenčanje</w:t>
      </w:r>
    </w:p>
    <w:p w:rsidR="00000000" w:rsidDel="00000000" w:rsidP="00000000" w:rsidRDefault="00000000" w:rsidRPr="00000000" w14:paraId="00000002">
      <w:pPr>
        <w:pStyle w:val="Heading1"/>
        <w:spacing w:line="240" w:lineRule="auto"/>
        <w:rPr>
          <w:color w:val="333a91"/>
        </w:rPr>
      </w:pPr>
      <w:bookmarkStart w:colFirst="0" w:colLast="0" w:name="_rancc4epwbaf" w:id="1"/>
      <w:bookmarkEnd w:id="1"/>
      <w:r w:rsidDel="00000000" w:rsidR="00000000" w:rsidRPr="00000000">
        <w:rPr>
          <w:color w:val="333a91"/>
          <w:rtl w:val="0"/>
        </w:rPr>
        <w:t xml:space="preserve">3.1 Zadatak 11. Mlađi ili stariji?</w:t>
      </w:r>
    </w:p>
    <w:p w:rsidR="00000000" w:rsidDel="00000000" w:rsidP="00000000" w:rsidRDefault="00000000" w:rsidRPr="00000000" w14:paraId="00000003">
      <w:pPr>
        <w:rPr/>
      </w:pPr>
      <w:r w:rsidDel="00000000" w:rsidR="00000000" w:rsidRPr="00000000">
        <w:rPr>
          <w:rtl w:val="0"/>
        </w:rPr>
        <w:t xml:space="preserve">🔊 Listen to the </w:t>
      </w:r>
      <w:r w:rsidDel="00000000" w:rsidR="00000000" w:rsidRPr="00000000">
        <w:rPr>
          <w:b w:val="1"/>
          <w:rtl w:val="0"/>
        </w:rPr>
        <w:t xml:space="preserve">dialogue below</w:t>
      </w:r>
      <w:r w:rsidDel="00000000" w:rsidR="00000000" w:rsidRPr="00000000">
        <w:rPr>
          <w:rtl w:val="0"/>
        </w:rPr>
        <w:t xml:space="preserve"> and write in the missing information. When you are done, check the answers with your classmate. Not all names are present for each person. You might need to expand the table as well.  </w:t>
      </w:r>
    </w:p>
    <w:p w:rsidR="00000000" w:rsidDel="00000000" w:rsidP="00000000" w:rsidRDefault="00000000" w:rsidRPr="00000000" w14:paraId="00000004">
      <w:pPr>
        <w:rPr/>
      </w:pPr>
      <w:hyperlink r:id="rId6">
        <w:r w:rsidDel="00000000" w:rsidR="00000000" w:rsidRPr="00000000">
          <w:rPr>
            <w:color w:val="1155cc"/>
            <w:u w:val="single"/>
            <w:rtl w:val="0"/>
          </w:rPr>
          <w:t xml:space="preserve">(audio)</w:t>
        </w:r>
      </w:hyperlink>
      <w:r w:rsidDel="00000000" w:rsidR="00000000" w:rsidRPr="00000000">
        <w:rPr>
          <w:rtl w:val="0"/>
        </w:rPr>
      </w:r>
    </w:p>
    <w:p w:rsidR="00000000" w:rsidDel="00000000" w:rsidP="00000000" w:rsidRDefault="00000000" w:rsidRPr="00000000" w14:paraId="00000005">
      <w:pPr>
        <w:pStyle w:val="Heading2"/>
        <w:spacing w:line="240" w:lineRule="auto"/>
        <w:rPr/>
      </w:pPr>
      <w:bookmarkStart w:colFirst="0" w:colLast="0" w:name="_k37mlyfoigb2" w:id="2"/>
      <w:bookmarkEnd w:id="2"/>
      <w:r w:rsidDel="00000000" w:rsidR="00000000" w:rsidRPr="00000000">
        <w:rPr>
          <w:rtl w:val="0"/>
        </w:rPr>
        <w:t xml:space="preserve">Koga ima Tomislav? - rodbina</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06">
            <w:pPr>
              <w:spacing w:line="240" w:lineRule="auto"/>
              <w:rPr>
                <w:b w:val="1"/>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07">
            <w:pPr>
              <w:spacing w:line="240" w:lineRule="auto"/>
              <w:rPr>
                <w:b w:val="1"/>
              </w:rPr>
            </w:pPr>
            <w:r w:rsidDel="00000000" w:rsidR="00000000" w:rsidRPr="00000000">
              <w:rPr>
                <w:b w:val="1"/>
                <w:rtl w:val="0"/>
              </w:rPr>
              <w:t xml:space="preserve">(family relation)</w:t>
            </w:r>
          </w:p>
        </w:tc>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08">
            <w:pPr>
              <w:spacing w:line="240" w:lineRule="auto"/>
              <w:rPr>
                <w:b w:val="1"/>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09">
            <w:pPr>
              <w:spacing w:line="240" w:lineRule="auto"/>
              <w:rPr>
                <w:b w:val="1"/>
              </w:rPr>
            </w:pPr>
            <w:r w:rsidDel="00000000" w:rsidR="00000000" w:rsidRPr="00000000">
              <w:rPr>
                <w:b w:val="1"/>
                <w:rtl w:val="0"/>
              </w:rPr>
              <w:t xml:space="preserve">(name)</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r w:rsidDel="00000000" w:rsidR="00000000" w:rsidRPr="00000000">
              <w:rPr>
                <w:rtl w:val="0"/>
              </w:rPr>
              <w:t xml:space="preserve">Zoran </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r>
          </w:p>
        </w:tc>
      </w:tr>
    </w:tbl>
    <w:p w:rsidR="00000000" w:rsidDel="00000000" w:rsidP="00000000" w:rsidRDefault="00000000" w:rsidRPr="00000000" w14:paraId="00000026">
      <w:pPr>
        <w:pStyle w:val="Heading2"/>
        <w:spacing w:line="240" w:lineRule="auto"/>
        <w:rPr/>
      </w:pPr>
      <w:bookmarkStart w:colFirst="0" w:colLast="0" w:name="_efdcl1xj9r8n" w:id="3"/>
      <w:bookmarkEnd w:id="3"/>
      <w:r w:rsidDel="00000000" w:rsidR="00000000" w:rsidRPr="00000000">
        <w:rPr>
          <w:rtl w:val="0"/>
        </w:rPr>
        <w:t xml:space="preserve">Koga ima Tomislav? - obitelj</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b w:val="1"/>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b w:val="1"/>
              </w:rPr>
            </w:pPr>
            <w:r w:rsidDel="00000000" w:rsidR="00000000" w:rsidRPr="00000000">
              <w:rPr>
                <w:b w:val="1"/>
                <w:rtl w:val="0"/>
              </w:rPr>
              <w:t xml:space="preserve">(family relation)</w:t>
            </w:r>
          </w:p>
        </w:tc>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b w:val="1"/>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f3f3f3"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(name)</w:t>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r>
          </w:p>
        </w:tc>
      </w:tr>
      <w:tr>
        <w:trPr>
          <w:cantSplit w:val="0"/>
          <w:tblHeader w:val="0"/>
        </w:trPr>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Tomislav ima</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Zove se...</w:t>
            </w:r>
          </w:p>
        </w:tc>
        <w:tc>
          <w:tcPr>
            <w:tcBorders>
              <w:top w:color="000000" w:space="0" w:sz="8" w:val="dotted"/>
              <w:left w:color="000000" w:space="0" w:sz="8" w:val="dotted"/>
              <w:bottom w:color="000000" w:space="0" w:sz="8" w:val="dotted"/>
              <w:right w:color="000000" w:space="0" w:sz="8" w:val="dotted"/>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Place the names of his siblings in the right place (start with the youngest one on the left side):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tcBorders>
              <w:top w:color="ffffff" w:space="0" w:sz="24" w:val="single"/>
              <w:left w:color="ffffff" w:space="0" w:sz="24" w:val="single"/>
              <w:bottom w:color="ffffff" w:space="0" w:sz="24" w:val="single"/>
              <w:right w:color="ffffff" w:space="0" w:sz="24" w:val="single"/>
            </w:tcBorders>
            <w:shd w:fill="dce5f9"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ce5f9" w:val="clear"/>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Tomislav</w:t>
            </w:r>
          </w:p>
        </w:tc>
        <w:tc>
          <w:tcPr>
            <w:tcBorders>
              <w:top w:color="ffffff" w:space="0" w:sz="24" w:val="single"/>
              <w:left w:color="ffffff" w:space="0" w:sz="24" w:val="single"/>
              <w:bottom w:color="ffffff" w:space="0" w:sz="24" w:val="single"/>
              <w:right w:color="ffffff" w:space="0" w:sz="24" w:val="single"/>
            </w:tcBorders>
            <w:shd w:fill="dce5f9"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ce5f9"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dce5f9"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tc>
      </w:tr>
    </w:tbl>
    <w:p w:rsidR="00000000" w:rsidDel="00000000" w:rsidP="00000000" w:rsidRDefault="00000000" w:rsidRPr="00000000" w14:paraId="00000046">
      <w:pPr>
        <w:pStyle w:val="Heading3"/>
        <w:rPr/>
      </w:pPr>
      <w:bookmarkStart w:colFirst="0" w:colLast="0" w:name="_b70332lzv6yd" w:id="4"/>
      <w:bookmarkEnd w:id="4"/>
      <w:r w:rsidDel="00000000" w:rsidR="00000000" w:rsidRPr="00000000">
        <w:rPr>
          <w:rtl w:val="0"/>
        </w:rPr>
        <w:t xml:space="preserve">Answer the following questions in complete sentences.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Ima li Tomislav mlađeg brata?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B">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Ima li Joško stariju sestru?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F">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Ima li Emanuela mlađeg brata?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3">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Ima li Sanela stariju sestru?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7">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Ima li Dubravko stariju sestru?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B">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t xml:space="preserve">Ima li Sanela starijeg brata?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Ima li Dubravko mlađeg brata?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w:t>
            </w:r>
          </w:p>
        </w:tc>
      </w:tr>
    </w:tbl>
    <w:p w:rsidR="00000000" w:rsidDel="00000000" w:rsidP="00000000" w:rsidRDefault="00000000" w:rsidRPr="00000000" w14:paraId="00000063">
      <w:pPr>
        <w:pStyle w:val="Heading1"/>
        <w:spacing w:line="240" w:lineRule="auto"/>
        <w:rPr>
          <w:color w:val="333a91"/>
        </w:rPr>
      </w:pPr>
      <w:bookmarkStart w:colFirst="0" w:colLast="0" w:name="_ctgem1y2yte1" w:id="5"/>
      <w:bookmarkEnd w:id="5"/>
      <w:r w:rsidDel="00000000" w:rsidR="00000000" w:rsidRPr="00000000">
        <w:rPr>
          <w:color w:val="333a91"/>
          <w:rtl w:val="0"/>
        </w:rPr>
        <w:t xml:space="preserve">3.1 Zadatak 12. Članovi obitelji</w:t>
      </w:r>
    </w:p>
    <w:p w:rsidR="00000000" w:rsidDel="00000000" w:rsidP="00000000" w:rsidRDefault="00000000" w:rsidRPr="00000000" w14:paraId="00000064">
      <w:pPr>
        <w:rPr/>
      </w:pPr>
      <w:r w:rsidDel="00000000" w:rsidR="00000000" w:rsidRPr="00000000">
        <w:rPr>
          <w:rtl w:val="0"/>
        </w:rPr>
        <w:t xml:space="preserve">Talk with your classmates in order to find out more about relations in his/her family. Ask about younger and older members in the family. For example:</w:t>
      </w:r>
    </w:p>
    <w:p w:rsidR="00000000" w:rsidDel="00000000" w:rsidP="00000000" w:rsidRDefault="00000000" w:rsidRPr="00000000" w14:paraId="00000065">
      <w:pPr>
        <w:pStyle w:val="Heading4"/>
        <w:rPr/>
      </w:pPr>
      <w:bookmarkStart w:colFirst="0" w:colLast="0" w:name="_5xafycy10qe0" w:id="6"/>
      <w:bookmarkEnd w:id="6"/>
      <w:r w:rsidDel="00000000" w:rsidR="00000000" w:rsidRPr="00000000">
        <w:rPr>
          <w:rtl w:val="0"/>
        </w:rPr>
        <w:t xml:space="preserve">Do you have a younger/older sister/brother? / Does your father/mother have a younger/older…</w:t>
      </w:r>
    </w:p>
    <w:p w:rsidR="00000000" w:rsidDel="00000000" w:rsidP="00000000" w:rsidRDefault="00000000" w:rsidRPr="00000000" w14:paraId="00000066">
      <w:pPr>
        <w:rPr/>
      </w:pPr>
      <w:r w:rsidDel="00000000" w:rsidR="00000000" w:rsidRPr="00000000">
        <w:rPr>
          <w:rtl w:val="0"/>
        </w:rPr>
        <w:t xml:space="preserve">Ask at least about the following members of your classmates’ family: brother, sister, mother, father, and cousins. Based on what you discovered, write complete sentences about your classmate and his family. You will also need to know names of all the family members in order to complete the task. Example: </w:t>
      </w:r>
      <w:r w:rsidDel="00000000" w:rsidR="00000000" w:rsidRPr="00000000">
        <w:rPr>
          <w:i w:val="1"/>
          <w:rtl w:val="0"/>
        </w:rPr>
        <w:t xml:space="preserve">Marko has a younger brother. His name is Toni</w:t>
      </w:r>
      <w:r w:rsidDel="00000000" w:rsidR="00000000" w:rsidRPr="00000000">
        <w:rPr>
          <w:rtl w:val="0"/>
        </w:rPr>
        <w:t xml:space="preserve">.</w:t>
      </w:r>
    </w:p>
    <w:p w:rsidR="00000000" w:rsidDel="00000000" w:rsidP="00000000" w:rsidRDefault="00000000" w:rsidRPr="00000000" w14:paraId="00000067">
      <w:pPr>
        <w:pStyle w:val="Heading3"/>
        <w:rPr/>
      </w:pPr>
      <w:bookmarkStart w:colFirst="0" w:colLast="0" w:name="_pdxu6ugbe9b0" w:id="7"/>
      <w:bookmarkEnd w:id="7"/>
      <w:r w:rsidDel="00000000" w:rsidR="00000000" w:rsidRPr="00000000">
        <w:rPr>
          <w:rFonts w:ascii="Arial Unicode MS" w:cs="Arial Unicode MS" w:eastAsia="Arial Unicode MS" w:hAnsi="Arial Unicode MS"/>
          <w:rtl w:val="0"/>
        </w:rPr>
        <w:t xml:space="preserve">Tvoj odgovor →</w:t>
      </w:r>
    </w:p>
    <w:p w:rsidR="00000000" w:rsidDel="00000000" w:rsidP="00000000" w:rsidRDefault="00000000" w:rsidRPr="00000000" w14:paraId="00000068">
      <w:pPr>
        <w:pStyle w:val="Heading2"/>
        <w:rPr/>
      </w:pPr>
      <w:bookmarkStart w:colFirst="0" w:colLast="0" w:name="_yjujlacqsrh2" w:id="8"/>
      <w:bookmarkEnd w:id="8"/>
      <w:r w:rsidDel="00000000" w:rsidR="00000000" w:rsidRPr="00000000">
        <w:rPr>
          <w:color w:val="333a91"/>
          <w:rtl w:val="0"/>
        </w:rPr>
        <w:t xml:space="preserve">| </w:t>
      </w:r>
      <w:r w:rsidDel="00000000" w:rsidR="00000000" w:rsidRPr="00000000">
        <w:rPr>
          <w:rtl w:val="0"/>
        </w:rPr>
        <w:t xml:space="preserve">Kultura</w:t>
      </w:r>
    </w:p>
    <w:p w:rsidR="00000000" w:rsidDel="00000000" w:rsidP="00000000" w:rsidRDefault="00000000" w:rsidRPr="00000000" w14:paraId="00000069">
      <w:pPr>
        <w:pStyle w:val="Subtitle"/>
        <w:rPr/>
      </w:pPr>
      <w:bookmarkStart w:colFirst="0" w:colLast="0" w:name="_80qxhvvdn35e" w:id="9"/>
      <w:bookmarkEnd w:id="9"/>
      <w:r w:rsidDel="00000000" w:rsidR="00000000" w:rsidRPr="00000000">
        <w:rPr>
          <w:rtl w:val="0"/>
        </w:rPr>
        <w:t xml:space="preserve">Legal components</w:t>
      </w:r>
    </w:p>
    <w:p w:rsidR="00000000" w:rsidDel="00000000" w:rsidP="00000000" w:rsidRDefault="00000000" w:rsidRPr="00000000" w14:paraId="0000006A">
      <w:pPr>
        <w:rPr/>
      </w:pPr>
      <w:r w:rsidDel="00000000" w:rsidR="00000000" w:rsidRPr="00000000">
        <w:rPr>
          <w:rtl w:val="0"/>
        </w:rPr>
        <w:t xml:space="preserve">Here are some important components related to the concept of family in Croatia, Bosnia and Herzegovina, Montenegro, and Serbia.</w:t>
      </w:r>
    </w:p>
    <w:p w:rsidR="00000000" w:rsidDel="00000000" w:rsidP="00000000" w:rsidRDefault="00000000" w:rsidRPr="00000000" w14:paraId="0000006B">
      <w:pPr>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7245"/>
        <w:tblGridChange w:id="0">
          <w:tblGrid>
            <w:gridCol w:w="2115"/>
            <w:gridCol w:w="7245"/>
          </w:tblGrid>
        </w:tblGridChange>
      </w:tblGrid>
      <w:tr>
        <w:trPr>
          <w:cantSplit w:val="0"/>
          <w:trHeight w:val="440" w:hRule="atLeast"/>
          <w:tblHeader w:val="0"/>
        </w:trPr>
        <w:tc>
          <w:tcPr>
            <w:vMerge w:val="restart"/>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Croatia</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line="240" w:lineRule="auto"/>
              <w:rPr/>
            </w:pPr>
            <w:r w:rsidDel="00000000" w:rsidR="00000000" w:rsidRPr="00000000">
              <w:rPr>
                <w:rtl w:val="0"/>
              </w:rPr>
              <w:t xml:space="preserve">Constitution of the Republic of Croatia </w:t>
            </w:r>
          </w:p>
        </w:tc>
      </w:tr>
      <w:tr>
        <w:trPr>
          <w:cantSplit w:val="0"/>
          <w:trHeight w:val="440" w:hRule="atLeast"/>
          <w:tblHeader w:val="0"/>
        </w:trPr>
        <w:tc>
          <w:tcPr>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t xml:space="preserve">Art 62, Par 2 Marriage is a living union between a woman and a man.</w:t>
            </w:r>
          </w:p>
        </w:tc>
      </w:tr>
      <w:tr>
        <w:trPr>
          <w:cantSplit w:val="0"/>
          <w:trHeight w:val="440" w:hRule="atLeast"/>
          <w:tblHeader w:val="0"/>
        </w:trPr>
        <w:tc>
          <w:tcPr>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Same Sex Life-Partnership Act</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r>
          </w:p>
        </w:tc>
        <w:tc>
          <w:tcPr>
            <w:tcBorders>
              <w:top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line="240" w:lineRule="auto"/>
              <w:rPr/>
            </w:pPr>
            <w:r w:rsidDel="00000000" w:rsidR="00000000" w:rsidRPr="00000000">
              <w:rPr>
                <w:rtl w:val="0"/>
              </w:rPr>
              <w:t xml:space="preserve">Art 2, A life partnership is a family life relationship between two persons of the same sex, concluded before a competent body, pursuant to the provisions of this Act. </w:t>
            </w:r>
          </w:p>
        </w:tc>
      </w:tr>
      <w:tr>
        <w:trPr>
          <w:cantSplit w:val="0"/>
          <w:trHeight w:val="440" w:hRule="atLeast"/>
          <w:tblHeader w:val="0"/>
        </w:trPr>
        <w:tc>
          <w:tcPr>
            <w:vMerge w:val="restart"/>
            <w:tcBorders>
              <w:top w:color="000000" w:space="0" w:sz="4" w:val="dash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Bosnia and Herzegovina</w:t>
            </w:r>
          </w:p>
        </w:tc>
        <w:tc>
          <w:tcPr>
            <w:tcBorders>
              <w:top w:color="000000" w:space="0" w:sz="4" w:val="dott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t xml:space="preserve">Family Law of the Federation of Bosnia and Herzegovina</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r>
          </w:p>
        </w:tc>
        <w:tc>
          <w:tcPr>
            <w:tcBorders>
              <w:top w:color="000000" w:space="0" w:sz="0" w:val="nil"/>
              <w:bottom w:color="000000" w:space="0" w:sz="4" w:val="dash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line="240" w:lineRule="auto"/>
              <w:rPr/>
            </w:pPr>
            <w:r w:rsidDel="00000000" w:rsidR="00000000" w:rsidRPr="00000000">
              <w:rPr>
                <w:rtl w:val="0"/>
              </w:rPr>
              <w:t xml:space="preserve">Art 6, Marriage </w:t>
            </w:r>
            <w:r w:rsidDel="00000000" w:rsidR="00000000" w:rsidRPr="00000000">
              <w:rPr>
                <w:rtl w:val="0"/>
              </w:rPr>
              <w:t xml:space="preserve">is legally</w:t>
            </w:r>
            <w:r w:rsidDel="00000000" w:rsidR="00000000" w:rsidRPr="00000000">
              <w:rPr>
                <w:rtl w:val="0"/>
              </w:rPr>
              <w:t xml:space="preserve"> regulated living union between a woman and a man. </w:t>
            </w:r>
          </w:p>
        </w:tc>
      </w:tr>
      <w:tr>
        <w:trPr>
          <w:cantSplit w:val="0"/>
          <w:trHeight w:val="440" w:hRule="atLeast"/>
          <w:tblHeader w:val="0"/>
        </w:trPr>
        <w:tc>
          <w:tcPr>
            <w:vMerge w:val="restart"/>
            <w:tcBorders>
              <w:top w:color="000000" w:space="0" w:sz="4" w:val="dash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Montenegro </w:t>
            </w:r>
          </w:p>
        </w:tc>
        <w:tc>
          <w:tcPr>
            <w:tcBorders>
              <w:top w:color="000000" w:space="0" w:sz="4" w:val="dash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line="240" w:lineRule="auto"/>
              <w:rPr/>
            </w:pPr>
            <w:r w:rsidDel="00000000" w:rsidR="00000000" w:rsidRPr="00000000">
              <w:rPr>
                <w:rtl w:val="0"/>
              </w:rPr>
              <w:t xml:space="preserve">Family Law of Montenegro</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r>
          </w:p>
        </w:tc>
        <w:tc>
          <w:tcPr>
            <w:tcBorders>
              <w:top w:color="000000" w:space="0" w:sz="0" w:val="nil"/>
              <w:bottom w:color="000000" w:space="0" w:sz="4" w:val="dash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Art 3, Marriage is based on a free decision of a man and a woman to enter into marriage, on their equality, mutual respect and mutual assistance.   </w:t>
            </w:r>
          </w:p>
        </w:tc>
      </w:tr>
      <w:tr>
        <w:trPr>
          <w:cantSplit w:val="0"/>
          <w:trHeight w:val="440" w:hRule="atLeast"/>
          <w:tblHeader w:val="0"/>
        </w:trPr>
        <w:tc>
          <w:tcPr>
            <w:vMerge w:val="restart"/>
            <w:tcBorders>
              <w:top w:color="000000" w:space="0" w:sz="4" w:val="dash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Serbia </w:t>
            </w:r>
          </w:p>
        </w:tc>
        <w:tc>
          <w:tcPr>
            <w:tcBorders>
              <w:top w:color="000000" w:space="0" w:sz="4" w:val="dash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Family Law of Serbia </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r>
          </w:p>
        </w:tc>
        <w:tc>
          <w:tcPr>
            <w:tcBorders>
              <w:top w:color="000000" w:space="0" w:sz="0" w:val="nil"/>
              <w:bottom w:color="000000" w:space="0" w:sz="4" w:val="dash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t xml:space="preserve">Art 3, Marriage as a legally regulated living union between a woman and a man. </w:t>
            </w:r>
          </w:p>
        </w:tc>
      </w:tr>
    </w:tbl>
    <w:p w:rsidR="00000000" w:rsidDel="00000000" w:rsidP="00000000" w:rsidRDefault="00000000" w:rsidRPr="00000000" w14:paraId="00000080">
      <w:pPr>
        <w:pStyle w:val="Heading3"/>
        <w:rPr/>
      </w:pPr>
      <w:bookmarkStart w:colFirst="0" w:colLast="0" w:name="_i34yz34cypn7" w:id="10"/>
      <w:bookmarkEnd w:id="10"/>
      <w:r w:rsidDel="00000000" w:rsidR="00000000" w:rsidRPr="00000000">
        <w:rPr>
          <w:rtl w:val="0"/>
        </w:rPr>
        <w:t xml:space="preserve">Original version of each legal document.</w:t>
      </w:r>
    </w:p>
    <w:p w:rsidR="00000000" w:rsidDel="00000000" w:rsidP="00000000" w:rsidRDefault="00000000" w:rsidRPr="00000000" w14:paraId="00000081">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7245"/>
        <w:tblGridChange w:id="0">
          <w:tblGrid>
            <w:gridCol w:w="2115"/>
            <w:gridCol w:w="7245"/>
          </w:tblGrid>
        </w:tblGridChange>
      </w:tblGrid>
      <w:tr>
        <w:trPr>
          <w:cantSplit w:val="0"/>
          <w:trHeight w:val="440" w:hRule="atLeast"/>
          <w:tblHeader w:val="0"/>
        </w:trPr>
        <w:tc>
          <w:tcPr>
            <w:vMerge w:val="restart"/>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Hrvatska</w:t>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t xml:space="preserve">Ustav Republike Hrvatske</w:t>
            </w:r>
          </w:p>
        </w:tc>
      </w:tr>
      <w:tr>
        <w:trPr>
          <w:cantSplit w:val="0"/>
          <w:trHeight w:val="440" w:hRule="atLeast"/>
          <w:tblHeader w:val="0"/>
        </w:trPr>
        <w:tc>
          <w:tcPr>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Članak 62. Stavak 2. Brak je životna zajednica žene i muškarca.</w:t>
            </w:r>
          </w:p>
        </w:tc>
      </w:tr>
      <w:tr>
        <w:trPr>
          <w:cantSplit w:val="0"/>
          <w:trHeight w:val="440" w:hRule="atLeast"/>
          <w:tblHeader w:val="0"/>
        </w:trPr>
        <w:tc>
          <w:tcPr>
            <w:vMerge w:val="continue"/>
            <w:tcBorders>
              <w:top w:color="000000" w:space="0" w:sz="0" w:val="nil"/>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b w:val="1"/>
              </w:rPr>
            </w:pPr>
            <w:r w:rsidDel="00000000" w:rsidR="00000000" w:rsidRPr="00000000">
              <w:rPr>
                <w:b w:val="1"/>
                <w:rtl w:val="0"/>
              </w:rPr>
              <w:t xml:space="preserve">Zakon o životnom partnerstvu osoba istog spola</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r>
          </w:p>
        </w:tc>
        <w:tc>
          <w:tcPr>
            <w:tcBorders>
              <w:top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pPr>
            <w:r w:rsidDel="00000000" w:rsidR="00000000" w:rsidRPr="00000000">
              <w:rPr>
                <w:rtl w:val="0"/>
              </w:rPr>
              <w:t xml:space="preserve">Članak 2. Životno partnerstvo je zajednica obiteljskog života dviju osoba istog spola sklopljena pred nadležnim tijelom u skladu s odredbama ovoga Zakona.</w:t>
            </w:r>
          </w:p>
          <w:p w:rsidR="00000000" w:rsidDel="00000000" w:rsidP="00000000" w:rsidRDefault="00000000" w:rsidRPr="00000000" w14:paraId="0000008A">
            <w:pPr>
              <w:spacing w:line="240" w:lineRule="auto"/>
              <w:rPr/>
            </w:pPr>
            <w:r w:rsidDel="00000000" w:rsidR="00000000" w:rsidRPr="00000000">
              <w:rPr>
                <w:rtl w:val="0"/>
              </w:rPr>
              <w:t xml:space="preserve">NN 92/14, 98/19 na snazi od 01.01.2020.</w:t>
            </w:r>
          </w:p>
        </w:tc>
      </w:tr>
      <w:tr>
        <w:trPr>
          <w:cantSplit w:val="0"/>
          <w:trHeight w:val="440" w:hRule="atLeast"/>
          <w:tblHeader w:val="0"/>
        </w:trPr>
        <w:tc>
          <w:tcPr>
            <w:vMerge w:val="restart"/>
            <w:tcBorders>
              <w:top w:color="000000" w:space="0" w:sz="4" w:val="dash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t xml:space="preserve">Bosna i Hercegovina</w:t>
            </w:r>
          </w:p>
        </w:tc>
        <w:tc>
          <w:tcPr>
            <w:tcBorders>
              <w:top w:color="000000" w:space="0" w:sz="4" w:val="dott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b w:val="1"/>
              </w:rPr>
            </w:pPr>
            <w:r w:rsidDel="00000000" w:rsidR="00000000" w:rsidRPr="00000000">
              <w:rPr>
                <w:b w:val="1"/>
                <w:rtl w:val="0"/>
              </w:rPr>
              <w:t xml:space="preserve">Porodični Zakon Federacije Bosne i Hercegovine</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rtl w:val="0"/>
              </w:rPr>
            </w:r>
          </w:p>
        </w:tc>
        <w:tc>
          <w:tcPr>
            <w:tcBorders>
              <w:top w:color="000000" w:space="0" w:sz="0" w:val="nil"/>
              <w:bottom w:color="000000" w:space="0" w:sz="4" w:val="dash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rtl w:val="0"/>
              </w:rPr>
              <w:t xml:space="preserve">Član 6. Brak je zakonom uređena zajednica života žene i muškarca.</w:t>
            </w:r>
          </w:p>
          <w:p w:rsidR="00000000" w:rsidDel="00000000" w:rsidP="00000000" w:rsidRDefault="00000000" w:rsidRPr="00000000" w14:paraId="0000008F">
            <w:pPr>
              <w:spacing w:line="240" w:lineRule="auto"/>
              <w:rPr/>
            </w:pPr>
            <w:r w:rsidDel="00000000" w:rsidR="00000000" w:rsidRPr="00000000">
              <w:rPr>
                <w:rtl w:val="0"/>
              </w:rPr>
              <w:t xml:space="preserve">«Službene novine Federacije BiH» broj 35/05 (20.06.2005.)</w:t>
            </w:r>
          </w:p>
        </w:tc>
      </w:tr>
      <w:tr>
        <w:trPr>
          <w:cantSplit w:val="0"/>
          <w:trHeight w:val="440" w:hRule="atLeast"/>
          <w:tblHeader w:val="0"/>
        </w:trPr>
        <w:tc>
          <w:tcPr>
            <w:vMerge w:val="restart"/>
            <w:tcBorders>
              <w:top w:color="000000" w:space="0" w:sz="4" w:val="dash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Crna Gora  </w:t>
            </w:r>
          </w:p>
        </w:tc>
        <w:tc>
          <w:tcPr>
            <w:tcBorders>
              <w:top w:color="000000" w:space="0" w:sz="4" w:val="dash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b w:val="1"/>
              </w:rPr>
            </w:pPr>
            <w:r w:rsidDel="00000000" w:rsidR="00000000" w:rsidRPr="00000000">
              <w:rPr>
                <w:b w:val="1"/>
                <w:rtl w:val="0"/>
              </w:rPr>
              <w:t xml:space="preserve">Porodični zakon</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92">
            <w:pPr>
              <w:spacing w:line="240" w:lineRule="auto"/>
              <w:rPr/>
            </w:pPr>
            <w:r w:rsidDel="00000000" w:rsidR="00000000" w:rsidRPr="00000000">
              <w:rPr>
                <w:rtl w:val="0"/>
              </w:rPr>
            </w:r>
          </w:p>
        </w:tc>
        <w:tc>
          <w:tcPr>
            <w:tcBorders>
              <w:top w:color="000000" w:space="0" w:sz="0" w:val="nil"/>
              <w:bottom w:color="000000" w:space="0" w:sz="4" w:val="dash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t xml:space="preserve">Član 3. Brak se zasniva na slobodnoj odluci muškarca i žene da sklope brak, na </w:t>
            </w:r>
            <w:r w:rsidDel="00000000" w:rsidR="00000000" w:rsidRPr="00000000">
              <w:rPr>
                <w:rtl w:val="0"/>
              </w:rPr>
              <w:t xml:space="preserve">njihovoj</w:t>
            </w:r>
            <w:r w:rsidDel="00000000" w:rsidR="00000000" w:rsidRPr="00000000">
              <w:rPr>
                <w:rtl w:val="0"/>
              </w:rPr>
              <w:t xml:space="preserve"> ravnopravnosti, </w:t>
            </w:r>
            <w:r w:rsidDel="00000000" w:rsidR="00000000" w:rsidRPr="00000000">
              <w:rPr>
                <w:rtl w:val="0"/>
              </w:rPr>
              <w:t xml:space="preserve">uzajamnom</w:t>
            </w:r>
            <w:r w:rsidDel="00000000" w:rsidR="00000000" w:rsidRPr="00000000">
              <w:rPr>
                <w:rtl w:val="0"/>
              </w:rPr>
              <w:t xml:space="preserve"> poštovanju i međusobnom pomaganju.</w:t>
            </w:r>
          </w:p>
          <w:p w:rsidR="00000000" w:rsidDel="00000000" w:rsidP="00000000" w:rsidRDefault="00000000" w:rsidRPr="00000000" w14:paraId="00000094">
            <w:pPr>
              <w:spacing w:line="240" w:lineRule="auto"/>
              <w:rPr/>
            </w:pPr>
            <w:r w:rsidDel="00000000" w:rsidR="00000000" w:rsidRPr="00000000">
              <w:rPr>
                <w:rtl w:val="0"/>
              </w:rPr>
              <w:t xml:space="preserve">("Sl. list RCG", br. 1/2007 i "Sl. list CG", br. 53/2016 i 76/2020) </w:t>
            </w:r>
          </w:p>
        </w:tc>
      </w:tr>
      <w:tr>
        <w:trPr>
          <w:cantSplit w:val="0"/>
          <w:trHeight w:val="440" w:hRule="atLeast"/>
          <w:tblHeader w:val="0"/>
        </w:trPr>
        <w:tc>
          <w:tcPr>
            <w:vMerge w:val="restart"/>
            <w:tcBorders>
              <w:top w:color="000000" w:space="0" w:sz="4" w:val="dashed"/>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Srbija </w:t>
            </w:r>
          </w:p>
        </w:tc>
        <w:tc>
          <w:tcPr>
            <w:tcBorders>
              <w:top w:color="000000" w:space="0" w:sz="4" w:val="dashed"/>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b w:val="1"/>
              </w:rPr>
            </w:pPr>
            <w:r w:rsidDel="00000000" w:rsidR="00000000" w:rsidRPr="00000000">
              <w:rPr>
                <w:b w:val="1"/>
                <w:rtl w:val="0"/>
              </w:rPr>
              <w:t xml:space="preserve">Porodični zakon </w:t>
            </w:r>
          </w:p>
        </w:tc>
      </w:tr>
      <w:tr>
        <w:trPr>
          <w:cantSplit w:val="0"/>
          <w:trHeight w:val="440" w:hRule="atLeast"/>
          <w:tblHeader w:val="0"/>
        </w:trPr>
        <w:tc>
          <w:tcPr>
            <w:vMerge w:val="continue"/>
            <w:tcBorders>
              <w:top w:color="000000" w:space="0" w:sz="0" w:val="nil"/>
              <w:left w:color="000000" w:space="0" w:sz="0" w:val="nil"/>
              <w:bottom w:color="000000" w:space="0" w:sz="4" w:val="dashed"/>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r>
          </w:p>
        </w:tc>
        <w:tc>
          <w:tcPr>
            <w:tcBorders>
              <w:top w:color="000000" w:space="0" w:sz="0" w:val="nil"/>
              <w:bottom w:color="000000" w:space="0" w:sz="4" w:val="dash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rtl w:val="0"/>
              </w:rPr>
              <w:t xml:space="preserve">Član 3. Brak je zakonom uređena zajednica života žene i muškarca.</w:t>
            </w:r>
          </w:p>
          <w:p w:rsidR="00000000" w:rsidDel="00000000" w:rsidP="00000000" w:rsidRDefault="00000000" w:rsidRPr="00000000" w14:paraId="00000099">
            <w:pPr>
              <w:spacing w:line="240" w:lineRule="auto"/>
              <w:rPr/>
            </w:pPr>
            <w:r w:rsidDel="00000000" w:rsidR="00000000" w:rsidRPr="00000000">
              <w:rPr>
                <w:rtl w:val="0"/>
              </w:rPr>
              <w:t xml:space="preserve">“Службени гласник РС”, бр. 18 од 24. фебруара 2005, 72 од 28. септембра 2011 - др. закон, 6 од 22. јануара 2015.</w:t>
            </w:r>
          </w:p>
        </w:tc>
      </w:tr>
    </w:tbl>
    <w:p w:rsidR="00000000" w:rsidDel="00000000" w:rsidP="00000000" w:rsidRDefault="00000000" w:rsidRPr="00000000" w14:paraId="0000009A">
      <w:pPr>
        <w:pStyle w:val="Heading1"/>
        <w:spacing w:line="240" w:lineRule="auto"/>
        <w:rPr>
          <w:color w:val="333a91"/>
        </w:rPr>
      </w:pPr>
      <w:bookmarkStart w:colFirst="0" w:colLast="0" w:name="_lw2aleonekkk" w:id="11"/>
      <w:bookmarkEnd w:id="11"/>
      <w:r w:rsidDel="00000000" w:rsidR="00000000" w:rsidRPr="00000000">
        <w:rPr>
          <w:color w:val="333a91"/>
          <w:rtl w:val="0"/>
        </w:rPr>
        <w:t xml:space="preserve">3.1 Zadatak 13. Kultura</w:t>
      </w:r>
    </w:p>
    <w:p w:rsidR="00000000" w:rsidDel="00000000" w:rsidP="00000000" w:rsidRDefault="00000000" w:rsidRPr="00000000" w14:paraId="0000009B">
      <w:pPr>
        <w:pStyle w:val="Heading2"/>
        <w:rPr/>
      </w:pPr>
      <w:bookmarkStart w:colFirst="0" w:colLast="0" w:name="_5egzt56yeo4" w:id="12"/>
      <w:bookmarkEnd w:id="12"/>
      <w:r w:rsidDel="00000000" w:rsidR="00000000" w:rsidRPr="00000000">
        <w:rPr>
          <w:color w:val="333a91"/>
          <w:rtl w:val="0"/>
        </w:rPr>
        <w:t xml:space="preserve">|</w:t>
      </w:r>
      <w:r w:rsidDel="00000000" w:rsidR="00000000" w:rsidRPr="00000000">
        <w:rPr>
          <w:rtl w:val="0"/>
        </w:rPr>
        <w:t xml:space="preserve"> In English</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rtl w:val="0"/>
              </w:rPr>
              <w:t xml:space="preserve">How would you interpret the concept of marriage from the perspective of these four countries? What values are emphasized and promoted by these laws?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Do you find any difference between these four countries in terms of how they understand the term “marriage?”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t xml:space="preserve">Investigate further on your own what the situation around marriage is in these four countries. What is the situation in Bosnia and Herzegovina, Montenegro, and Serbia in terms of same-sex marriage/partnership?</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t xml:space="preserve">Compare the situation in these four countries with your own country. What similarities/differences can you find?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C">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t xml:space="preserve">Express your general opinion about the target area.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E">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0">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t xml:space="preserve">Comment on your peers’ answers.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2">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pPr>
            <w:r w:rsidDel="00000000" w:rsidR="00000000" w:rsidRPr="00000000">
              <w:rPr>
                <w:rtl w:val="0"/>
              </w:rPr>
              <w:t xml:space="preserve">-</w:t>
            </w:r>
          </w:p>
        </w:tc>
      </w:tr>
    </w:tbl>
    <w:p w:rsidR="00000000" w:rsidDel="00000000" w:rsidP="00000000" w:rsidRDefault="00000000" w:rsidRPr="00000000" w14:paraId="000000B4">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drawing>
        <wp:inline distB="114300" distT="114300" distL="114300" distR="114300">
          <wp:extent cx="941832" cy="3296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2.png"/>
          <a:graphic>
            <a:graphicData uri="http://schemas.openxmlformats.org/drawingml/2006/picture">
              <pic:pic>
                <pic:nvPicPr>
                  <pic:cNvPr id="0" name="image2.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5">
    <w:pPr>
      <w:jc w:val="right"/>
      <w:rPr>
        <w:b w:val="1"/>
        <w:sz w:val="24"/>
        <w:szCs w:val="24"/>
      </w:rPr>
    </w:pPr>
    <w:r w:rsidDel="00000000" w:rsidR="00000000" w:rsidRPr="00000000">
      <w:rPr>
        <w:b w:val="1"/>
        <w:sz w:val="28"/>
        <w:szCs w:val="28"/>
        <w:rtl w:val="0"/>
      </w:rPr>
      <w:t xml:space="preserve">3 |</w:t>
    </w:r>
    <w:r w:rsidDel="00000000" w:rsidR="00000000" w:rsidRPr="00000000">
      <w:rPr>
        <w:b w:val="1"/>
        <w:sz w:val="24"/>
        <w:szCs w:val="24"/>
        <w:rtl w:val="0"/>
      </w:rPr>
      <w:t xml:space="preserve"> Modul 1: Domaća zadaća</w:t>
    </w:r>
  </w:p>
  <w:p w:rsidR="00000000" w:rsidDel="00000000" w:rsidP="00000000" w:rsidRDefault="00000000" w:rsidRPr="00000000" w14:paraId="000000B6">
    <w:pPr>
      <w:jc w:val="right"/>
      <w:rPr>
        <w:i w:val="1"/>
        <w:sz w:val="24"/>
        <w:szCs w:val="24"/>
      </w:rPr>
    </w:pPr>
    <w:r w:rsidDel="00000000" w:rsidR="00000000" w:rsidRPr="00000000">
      <w:rPr>
        <w:i w:val="1"/>
        <w:sz w:val="24"/>
        <w:szCs w:val="24"/>
        <w:rtl w:val="0"/>
      </w:rPr>
      <w:t xml:space="preserve">Kakav otac, takav sin</w:t>
    </w:r>
  </w:p>
  <w:p w:rsidR="00000000" w:rsidDel="00000000" w:rsidP="00000000" w:rsidRDefault="00000000" w:rsidRPr="00000000" w14:paraId="000000B7">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oatian.takolako.org/wp-content/uploads/3.1_ZADATAK_10_DZ.mp3"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