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Šimon: </w:t>
      </w:r>
      <w:r w:rsidDel="00000000" w:rsidR="00000000" w:rsidRPr="00000000">
        <w:rPr>
          <w:sz w:val="24"/>
          <w:szCs w:val="24"/>
          <w:rtl w:val="0"/>
        </w:rPr>
        <w:t xml:space="preserve">Poslední dobou to bývalo tak třeba kolem sedmé hodiny.</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Petra a Rozálie: </w:t>
      </w:r>
      <w:r w:rsidDel="00000000" w:rsidR="00000000" w:rsidRPr="00000000">
        <w:rPr>
          <w:sz w:val="24"/>
          <w:szCs w:val="24"/>
          <w:rtl w:val="0"/>
        </w:rPr>
        <w:t xml:space="preserve">V půl devátý (deváté). Dřív to nejde. - O půl devátý (deváté) no. - Až to dítě už spinká, že jo. - Ne, ona nespinká. Ona chodí spát hodně pozdě teďka, jak je hezky. Ale tak nějak, jak je pořád světlo, tak se něco dělá. Až když teprve pak to světlo začne být míň, tak teprve se jde večeřet.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