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Teď bydlím v Austinu, tady v Texasu. Kousek vod (od) kampusu.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Teď bydlím u maminky, u sestry, v rodinném domě.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Momentálně bydlím v centru hlavního města, v Praze.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