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yv485454pf8l" w:id="0"/>
      <w:bookmarkEnd w:id="0"/>
      <w:r w:rsidDel="00000000" w:rsidR="00000000" w:rsidRPr="00000000">
        <w:rPr>
          <w:rtl w:val="0"/>
        </w:rPr>
        <w:t xml:space="preserve">9.6 - Svátek - Mikuláš</w:t>
      </w:r>
    </w:p>
    <w:p w:rsidR="00000000" w:rsidDel="00000000" w:rsidP="00000000" w:rsidRDefault="00000000" w:rsidRPr="00000000" w14:paraId="00000002">
      <w:pPr>
        <w:pageBreakBefore w:val="0"/>
        <w:rPr/>
      </w:pPr>
      <w:hyperlink r:id="rId6">
        <w:r w:rsidDel="00000000" w:rsidR="00000000" w:rsidRPr="00000000">
          <w:rPr>
            <w:color w:val="1155cc"/>
            <w:u w:val="single"/>
          </w:rPr>
          <w:drawing>
            <wp:inline distB="114300" distT="114300" distL="114300" distR="114300">
              <wp:extent cx="5943600" cy="4000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000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tbl>
      <w:tblPr>
        <w:tblStyle w:val="Table1"/>
        <w:tblW w:w="9210.0" w:type="dxa"/>
        <w:jc w:val="left"/>
        <w:tblLayout w:type="fixed"/>
        <w:tblLook w:val="0600"/>
      </w:tblPr>
      <w:tblGrid>
        <w:gridCol w:w="5400"/>
        <w:gridCol w:w="3810"/>
        <w:tblGridChange w:id="0">
          <w:tblGrid>
            <w:gridCol w:w="5400"/>
            <w:gridCol w:w="38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ind w:right="510"/>
              <w:rPr/>
            </w:pPr>
            <w:r w:rsidDel="00000000" w:rsidR="00000000" w:rsidRPr="00000000">
              <w:rPr>
                <w:color w:val="222222"/>
                <w:highlight w:val="white"/>
                <w:rtl w:val="0"/>
              </w:rPr>
              <w:t xml:space="preserve">6. prosince se slaví svátek - Mikuláš. Na tenhle svátek se děti hodně těší. Mikuláš spolu s anděly a čerty obcházejí domácnosti s dětmi v předvečer tohoto svátku (5. prosince). Většinou se převlékají do kostýmů starší děti nebo dospělí. Děti musí říct Mikulášovi a andělům básničku nebo zazpívat písničku. Pokud se to Mikulášovi líbí, dá dětem malé dárky. Většinou se rozdávají jenom nějaké lahůdky nebo malé dárky pro štěstí. Sladkosti jsou oblíbený dárek, například ovoce nebo čokoláda. Obvykle se ty sladkosti dávají do punčochy.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ind w:left="270"/>
              <w:rPr>
                <w:sz w:val="20"/>
                <w:szCs w:val="20"/>
              </w:rPr>
            </w:pPr>
            <w:r w:rsidDel="00000000" w:rsidR="00000000" w:rsidRPr="00000000">
              <w:rPr>
                <w:b w:val="1"/>
                <w:i w:val="1"/>
                <w:sz w:val="20"/>
                <w:szCs w:val="20"/>
                <w:rtl w:val="0"/>
              </w:rPr>
              <w:t xml:space="preserve">Slovníček</w:t>
            </w:r>
            <w:r w:rsidDel="00000000" w:rsidR="00000000" w:rsidRPr="00000000">
              <w:rPr>
                <w:rtl w:val="0"/>
              </w:rPr>
            </w:r>
          </w:p>
          <w:p w:rsidR="00000000" w:rsidDel="00000000" w:rsidP="00000000" w:rsidRDefault="00000000" w:rsidRPr="00000000" w14:paraId="00000006">
            <w:pPr>
              <w:pageBreakBefore w:val="0"/>
              <w:widowControl w:val="0"/>
              <w:spacing w:line="240" w:lineRule="auto"/>
              <w:ind w:left="270"/>
              <w:rPr>
                <w:sz w:val="20"/>
                <w:szCs w:val="20"/>
              </w:rPr>
            </w:pPr>
            <w:r w:rsidDel="00000000" w:rsidR="00000000" w:rsidRPr="00000000">
              <w:rPr>
                <w:i w:val="1"/>
                <w:sz w:val="20"/>
                <w:szCs w:val="20"/>
                <w:rtl w:val="0"/>
              </w:rPr>
              <w:t xml:space="preserve">těšit se</w:t>
            </w:r>
            <w:r w:rsidDel="00000000" w:rsidR="00000000" w:rsidRPr="00000000">
              <w:rPr>
                <w:sz w:val="20"/>
                <w:szCs w:val="20"/>
                <w:rtl w:val="0"/>
              </w:rPr>
              <w:t xml:space="preserve"> (na + ACC) - to look forward (to something)</w:t>
            </w:r>
          </w:p>
          <w:p w:rsidR="00000000" w:rsidDel="00000000" w:rsidP="00000000" w:rsidRDefault="00000000" w:rsidRPr="00000000" w14:paraId="00000007">
            <w:pPr>
              <w:pageBreakBefore w:val="0"/>
              <w:widowControl w:val="0"/>
              <w:spacing w:line="240" w:lineRule="auto"/>
              <w:ind w:left="270"/>
              <w:rPr>
                <w:sz w:val="20"/>
                <w:szCs w:val="20"/>
              </w:rPr>
            </w:pPr>
            <w:r w:rsidDel="00000000" w:rsidR="00000000" w:rsidRPr="00000000">
              <w:rPr>
                <w:i w:val="1"/>
                <w:sz w:val="20"/>
                <w:szCs w:val="20"/>
                <w:rtl w:val="0"/>
              </w:rPr>
              <w:t xml:space="preserve">spolu </w:t>
            </w:r>
            <w:r w:rsidDel="00000000" w:rsidR="00000000" w:rsidRPr="00000000">
              <w:rPr>
                <w:sz w:val="20"/>
                <w:szCs w:val="20"/>
                <w:rtl w:val="0"/>
              </w:rPr>
              <w:t xml:space="preserve">- together</w:t>
            </w:r>
          </w:p>
          <w:p w:rsidR="00000000" w:rsidDel="00000000" w:rsidP="00000000" w:rsidRDefault="00000000" w:rsidRPr="00000000" w14:paraId="00000008">
            <w:pPr>
              <w:pageBreakBefore w:val="0"/>
              <w:widowControl w:val="0"/>
              <w:spacing w:line="240" w:lineRule="auto"/>
              <w:ind w:left="270"/>
              <w:rPr>
                <w:sz w:val="20"/>
                <w:szCs w:val="20"/>
              </w:rPr>
            </w:pPr>
            <w:r w:rsidDel="00000000" w:rsidR="00000000" w:rsidRPr="00000000">
              <w:rPr>
                <w:i w:val="1"/>
                <w:sz w:val="20"/>
                <w:szCs w:val="20"/>
                <w:rtl w:val="0"/>
              </w:rPr>
              <w:t xml:space="preserve">obcházet </w:t>
            </w:r>
            <w:r w:rsidDel="00000000" w:rsidR="00000000" w:rsidRPr="00000000">
              <w:rPr>
                <w:sz w:val="20"/>
                <w:szCs w:val="20"/>
                <w:rtl w:val="0"/>
              </w:rPr>
              <w:t xml:space="preserve">- visit, go around</w:t>
            </w:r>
          </w:p>
          <w:p w:rsidR="00000000" w:rsidDel="00000000" w:rsidP="00000000" w:rsidRDefault="00000000" w:rsidRPr="00000000" w14:paraId="00000009">
            <w:pPr>
              <w:pageBreakBefore w:val="0"/>
              <w:widowControl w:val="0"/>
              <w:spacing w:line="240" w:lineRule="auto"/>
              <w:ind w:left="270"/>
              <w:rPr>
                <w:sz w:val="20"/>
                <w:szCs w:val="20"/>
              </w:rPr>
            </w:pPr>
            <w:r w:rsidDel="00000000" w:rsidR="00000000" w:rsidRPr="00000000">
              <w:rPr>
                <w:i w:val="1"/>
                <w:sz w:val="20"/>
                <w:szCs w:val="20"/>
                <w:rtl w:val="0"/>
              </w:rPr>
              <w:t xml:space="preserve">domácnost </w:t>
            </w:r>
            <w:r w:rsidDel="00000000" w:rsidR="00000000" w:rsidRPr="00000000">
              <w:rPr>
                <w:sz w:val="20"/>
                <w:szCs w:val="20"/>
                <w:rtl w:val="0"/>
              </w:rPr>
              <w:t xml:space="preserve">- home, household</w:t>
            </w:r>
          </w:p>
          <w:p w:rsidR="00000000" w:rsidDel="00000000" w:rsidP="00000000" w:rsidRDefault="00000000" w:rsidRPr="00000000" w14:paraId="0000000A">
            <w:pPr>
              <w:pageBreakBefore w:val="0"/>
              <w:widowControl w:val="0"/>
              <w:spacing w:line="240" w:lineRule="auto"/>
              <w:ind w:left="270"/>
              <w:rPr>
                <w:sz w:val="20"/>
                <w:szCs w:val="20"/>
              </w:rPr>
            </w:pPr>
            <w:r w:rsidDel="00000000" w:rsidR="00000000" w:rsidRPr="00000000">
              <w:rPr>
                <w:i w:val="1"/>
                <w:sz w:val="20"/>
                <w:szCs w:val="20"/>
                <w:rtl w:val="0"/>
              </w:rPr>
              <w:t xml:space="preserve">předvečer </w:t>
            </w:r>
            <w:r w:rsidDel="00000000" w:rsidR="00000000" w:rsidRPr="00000000">
              <w:rPr>
                <w:sz w:val="20"/>
                <w:szCs w:val="20"/>
                <w:rtl w:val="0"/>
              </w:rPr>
              <w:t xml:space="preserve">- eve (lit. evening before)</w:t>
            </w:r>
          </w:p>
          <w:p w:rsidR="00000000" w:rsidDel="00000000" w:rsidP="00000000" w:rsidRDefault="00000000" w:rsidRPr="00000000" w14:paraId="0000000B">
            <w:pPr>
              <w:pageBreakBefore w:val="0"/>
              <w:widowControl w:val="0"/>
              <w:spacing w:line="240" w:lineRule="auto"/>
              <w:ind w:left="270"/>
              <w:rPr>
                <w:sz w:val="20"/>
                <w:szCs w:val="20"/>
              </w:rPr>
            </w:pPr>
            <w:r w:rsidDel="00000000" w:rsidR="00000000" w:rsidRPr="00000000">
              <w:rPr>
                <w:i w:val="1"/>
                <w:sz w:val="20"/>
                <w:szCs w:val="20"/>
                <w:rtl w:val="0"/>
              </w:rPr>
              <w:t xml:space="preserve">převlékat </w:t>
            </w:r>
            <w:r w:rsidDel="00000000" w:rsidR="00000000" w:rsidRPr="00000000">
              <w:rPr>
                <w:sz w:val="20"/>
                <w:szCs w:val="20"/>
                <w:rtl w:val="0"/>
              </w:rPr>
              <w:t xml:space="preserve">/ </w:t>
            </w:r>
            <w:r w:rsidDel="00000000" w:rsidR="00000000" w:rsidRPr="00000000">
              <w:rPr>
                <w:i w:val="1"/>
                <w:sz w:val="20"/>
                <w:szCs w:val="20"/>
                <w:rtl w:val="0"/>
              </w:rPr>
              <w:t xml:space="preserve">převléknout</w:t>
            </w:r>
            <w:r w:rsidDel="00000000" w:rsidR="00000000" w:rsidRPr="00000000">
              <w:rPr>
                <w:sz w:val="20"/>
                <w:szCs w:val="20"/>
                <w:rtl w:val="0"/>
              </w:rPr>
              <w:t xml:space="preserve"> se - to dress up </w:t>
            </w:r>
          </w:p>
          <w:p w:rsidR="00000000" w:rsidDel="00000000" w:rsidP="00000000" w:rsidRDefault="00000000" w:rsidRPr="00000000" w14:paraId="0000000C">
            <w:pPr>
              <w:pageBreakBefore w:val="0"/>
              <w:widowControl w:val="0"/>
              <w:spacing w:line="240" w:lineRule="auto"/>
              <w:ind w:left="270"/>
              <w:rPr>
                <w:sz w:val="20"/>
                <w:szCs w:val="20"/>
              </w:rPr>
            </w:pPr>
            <w:r w:rsidDel="00000000" w:rsidR="00000000" w:rsidRPr="00000000">
              <w:rPr>
                <w:i w:val="1"/>
                <w:sz w:val="20"/>
                <w:szCs w:val="20"/>
                <w:rtl w:val="0"/>
              </w:rPr>
              <w:t xml:space="preserve">kostým</w:t>
            </w:r>
            <w:r w:rsidDel="00000000" w:rsidR="00000000" w:rsidRPr="00000000">
              <w:rPr>
                <w:sz w:val="20"/>
                <w:szCs w:val="20"/>
                <w:rtl w:val="0"/>
              </w:rPr>
              <w:t xml:space="preserve"> - costume</w:t>
            </w:r>
          </w:p>
          <w:p w:rsidR="00000000" w:rsidDel="00000000" w:rsidP="00000000" w:rsidRDefault="00000000" w:rsidRPr="00000000" w14:paraId="0000000D">
            <w:pPr>
              <w:pageBreakBefore w:val="0"/>
              <w:widowControl w:val="0"/>
              <w:spacing w:line="240" w:lineRule="auto"/>
              <w:ind w:left="270"/>
              <w:rPr>
                <w:sz w:val="20"/>
                <w:szCs w:val="20"/>
              </w:rPr>
            </w:pPr>
            <w:r w:rsidDel="00000000" w:rsidR="00000000" w:rsidRPr="00000000">
              <w:rPr>
                <w:i w:val="1"/>
                <w:sz w:val="20"/>
                <w:szCs w:val="20"/>
                <w:rtl w:val="0"/>
              </w:rPr>
              <w:t xml:space="preserve">dospělý </w:t>
            </w:r>
            <w:r w:rsidDel="00000000" w:rsidR="00000000" w:rsidRPr="00000000">
              <w:rPr>
                <w:sz w:val="20"/>
                <w:szCs w:val="20"/>
                <w:rtl w:val="0"/>
              </w:rPr>
              <w:t xml:space="preserve">- adult, grown-up</w:t>
            </w:r>
          </w:p>
          <w:p w:rsidR="00000000" w:rsidDel="00000000" w:rsidP="00000000" w:rsidRDefault="00000000" w:rsidRPr="00000000" w14:paraId="0000000E">
            <w:pPr>
              <w:pageBreakBefore w:val="0"/>
              <w:widowControl w:val="0"/>
              <w:spacing w:line="240" w:lineRule="auto"/>
              <w:ind w:left="270"/>
              <w:rPr>
                <w:sz w:val="20"/>
                <w:szCs w:val="20"/>
              </w:rPr>
            </w:pPr>
            <w:r w:rsidDel="00000000" w:rsidR="00000000" w:rsidRPr="00000000">
              <w:rPr>
                <w:i w:val="1"/>
                <w:sz w:val="20"/>
                <w:szCs w:val="20"/>
                <w:rtl w:val="0"/>
              </w:rPr>
              <w:t xml:space="preserve">básnička </w:t>
            </w:r>
            <w:r w:rsidDel="00000000" w:rsidR="00000000" w:rsidRPr="00000000">
              <w:rPr>
                <w:sz w:val="20"/>
                <w:szCs w:val="20"/>
                <w:rtl w:val="0"/>
              </w:rPr>
              <w:t xml:space="preserve">- poem</w:t>
            </w:r>
          </w:p>
          <w:p w:rsidR="00000000" w:rsidDel="00000000" w:rsidP="00000000" w:rsidRDefault="00000000" w:rsidRPr="00000000" w14:paraId="0000000F">
            <w:pPr>
              <w:pageBreakBefore w:val="0"/>
              <w:widowControl w:val="0"/>
              <w:spacing w:line="240" w:lineRule="auto"/>
              <w:ind w:left="270"/>
              <w:rPr>
                <w:sz w:val="20"/>
                <w:szCs w:val="20"/>
              </w:rPr>
            </w:pPr>
            <w:r w:rsidDel="00000000" w:rsidR="00000000" w:rsidRPr="00000000">
              <w:rPr>
                <w:i w:val="1"/>
                <w:sz w:val="20"/>
                <w:szCs w:val="20"/>
                <w:rtl w:val="0"/>
              </w:rPr>
              <w:t xml:space="preserve">písnička </w:t>
            </w:r>
            <w:r w:rsidDel="00000000" w:rsidR="00000000" w:rsidRPr="00000000">
              <w:rPr>
                <w:sz w:val="20"/>
                <w:szCs w:val="20"/>
                <w:rtl w:val="0"/>
              </w:rPr>
              <w:t xml:space="preserve">- song</w:t>
            </w:r>
          </w:p>
          <w:p w:rsidR="00000000" w:rsidDel="00000000" w:rsidP="00000000" w:rsidRDefault="00000000" w:rsidRPr="00000000" w14:paraId="00000010">
            <w:pPr>
              <w:pageBreakBefore w:val="0"/>
              <w:widowControl w:val="0"/>
              <w:spacing w:line="240" w:lineRule="auto"/>
              <w:ind w:left="270"/>
              <w:rPr>
                <w:sz w:val="20"/>
                <w:szCs w:val="20"/>
              </w:rPr>
            </w:pPr>
            <w:r w:rsidDel="00000000" w:rsidR="00000000" w:rsidRPr="00000000">
              <w:rPr>
                <w:i w:val="1"/>
                <w:sz w:val="20"/>
                <w:szCs w:val="20"/>
                <w:rtl w:val="0"/>
              </w:rPr>
              <w:t xml:space="preserve">rozdávat </w:t>
            </w:r>
            <w:r w:rsidDel="00000000" w:rsidR="00000000" w:rsidRPr="00000000">
              <w:rPr>
                <w:sz w:val="20"/>
                <w:szCs w:val="20"/>
                <w:rtl w:val="0"/>
              </w:rPr>
              <w:t xml:space="preserve">- to give out</w:t>
            </w:r>
          </w:p>
          <w:p w:rsidR="00000000" w:rsidDel="00000000" w:rsidP="00000000" w:rsidRDefault="00000000" w:rsidRPr="00000000" w14:paraId="00000011">
            <w:pPr>
              <w:pageBreakBefore w:val="0"/>
              <w:widowControl w:val="0"/>
              <w:spacing w:line="240" w:lineRule="auto"/>
              <w:ind w:left="270"/>
              <w:rPr>
                <w:sz w:val="20"/>
                <w:szCs w:val="20"/>
              </w:rPr>
            </w:pPr>
            <w:r w:rsidDel="00000000" w:rsidR="00000000" w:rsidRPr="00000000">
              <w:rPr>
                <w:i w:val="1"/>
                <w:sz w:val="20"/>
                <w:szCs w:val="20"/>
                <w:rtl w:val="0"/>
              </w:rPr>
              <w:t xml:space="preserve">lahůdka </w:t>
            </w:r>
            <w:r w:rsidDel="00000000" w:rsidR="00000000" w:rsidRPr="00000000">
              <w:rPr>
                <w:sz w:val="20"/>
                <w:szCs w:val="20"/>
                <w:rtl w:val="0"/>
              </w:rPr>
              <w:t xml:space="preserve">- treat</w:t>
            </w:r>
          </w:p>
          <w:p w:rsidR="00000000" w:rsidDel="00000000" w:rsidP="00000000" w:rsidRDefault="00000000" w:rsidRPr="00000000" w14:paraId="00000012">
            <w:pPr>
              <w:pageBreakBefore w:val="0"/>
              <w:widowControl w:val="0"/>
              <w:spacing w:line="240" w:lineRule="auto"/>
              <w:ind w:left="270"/>
              <w:rPr>
                <w:sz w:val="20"/>
                <w:szCs w:val="20"/>
              </w:rPr>
            </w:pPr>
            <w:r w:rsidDel="00000000" w:rsidR="00000000" w:rsidRPr="00000000">
              <w:rPr>
                <w:i w:val="1"/>
                <w:sz w:val="20"/>
                <w:szCs w:val="20"/>
                <w:rtl w:val="0"/>
              </w:rPr>
              <w:t xml:space="preserve">štěstí </w:t>
            </w:r>
            <w:r w:rsidDel="00000000" w:rsidR="00000000" w:rsidRPr="00000000">
              <w:rPr>
                <w:sz w:val="20"/>
                <w:szCs w:val="20"/>
                <w:rtl w:val="0"/>
              </w:rPr>
              <w:t xml:space="preserve">- luck</w:t>
            </w:r>
          </w:p>
          <w:p w:rsidR="00000000" w:rsidDel="00000000" w:rsidP="00000000" w:rsidRDefault="00000000" w:rsidRPr="00000000" w14:paraId="00000013">
            <w:pPr>
              <w:pageBreakBefore w:val="0"/>
              <w:widowControl w:val="0"/>
              <w:spacing w:line="240" w:lineRule="auto"/>
              <w:ind w:left="270"/>
              <w:rPr>
                <w:sz w:val="20"/>
                <w:szCs w:val="20"/>
              </w:rPr>
            </w:pPr>
            <w:r w:rsidDel="00000000" w:rsidR="00000000" w:rsidRPr="00000000">
              <w:rPr>
                <w:i w:val="1"/>
                <w:sz w:val="20"/>
                <w:szCs w:val="20"/>
                <w:rtl w:val="0"/>
              </w:rPr>
              <w:t xml:space="preserve">dávat/dát</w:t>
            </w:r>
            <w:r w:rsidDel="00000000" w:rsidR="00000000" w:rsidRPr="00000000">
              <w:rPr>
                <w:sz w:val="20"/>
                <w:szCs w:val="20"/>
                <w:rtl w:val="0"/>
              </w:rPr>
              <w:t xml:space="preserve"> - to give, </w:t>
            </w:r>
            <w:r w:rsidDel="00000000" w:rsidR="00000000" w:rsidRPr="00000000">
              <w:rPr>
                <w:b w:val="1"/>
                <w:sz w:val="20"/>
                <w:szCs w:val="20"/>
                <w:rtl w:val="0"/>
              </w:rPr>
              <w:t xml:space="preserve">also</w:t>
            </w:r>
            <w:r w:rsidDel="00000000" w:rsidR="00000000" w:rsidRPr="00000000">
              <w:rPr>
                <w:sz w:val="20"/>
                <w:szCs w:val="20"/>
                <w:rtl w:val="0"/>
              </w:rPr>
              <w:t xml:space="preserve"> to put; dávají se - they are put</w:t>
            </w:r>
          </w:p>
          <w:p w:rsidR="00000000" w:rsidDel="00000000" w:rsidP="00000000" w:rsidRDefault="00000000" w:rsidRPr="00000000" w14:paraId="00000014">
            <w:pPr>
              <w:pageBreakBefore w:val="0"/>
              <w:widowControl w:val="0"/>
              <w:spacing w:line="240" w:lineRule="auto"/>
              <w:ind w:left="270"/>
              <w:rPr>
                <w:sz w:val="20"/>
                <w:szCs w:val="20"/>
              </w:rPr>
            </w:pPr>
            <w:r w:rsidDel="00000000" w:rsidR="00000000" w:rsidRPr="00000000">
              <w:rPr>
                <w:i w:val="1"/>
                <w:sz w:val="20"/>
                <w:szCs w:val="20"/>
                <w:rtl w:val="0"/>
              </w:rPr>
              <w:t xml:space="preserve">punčocha </w:t>
            </w:r>
            <w:r w:rsidDel="00000000" w:rsidR="00000000" w:rsidRPr="00000000">
              <w:rPr>
                <w:sz w:val="20"/>
                <w:szCs w:val="20"/>
                <w:rtl w:val="0"/>
              </w:rPr>
              <w:t xml:space="preserve">- stocking</w:t>
            </w:r>
          </w:p>
        </w:tc>
      </w:tr>
    </w:tbl>
    <w:p w:rsidR="00000000" w:rsidDel="00000000" w:rsidP="00000000" w:rsidRDefault="00000000" w:rsidRPr="00000000" w14:paraId="00000015">
      <w:pPr>
        <w:pageBreakBefore w:val="0"/>
        <w:rPr/>
      </w:pPr>
      <w:hyperlink r:id="rId8">
        <w:r w:rsidDel="00000000" w:rsidR="00000000" w:rsidRPr="00000000">
          <w:rPr>
            <w:color w:val="1155cc"/>
            <w:u w:val="single"/>
          </w:rPr>
          <w:drawing>
            <wp:inline distB="114300" distT="114300" distL="114300" distR="114300">
              <wp:extent cx="5943600" cy="39624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tbl>
      <w:tblPr>
        <w:tblStyle w:val="Table2"/>
        <w:tblW w:w="9210.0" w:type="dxa"/>
        <w:jc w:val="left"/>
        <w:tblLayout w:type="fixed"/>
        <w:tblLook w:val="0600"/>
      </w:tblPr>
      <w:tblGrid>
        <w:gridCol w:w="5400"/>
        <w:gridCol w:w="3810"/>
        <w:tblGridChange w:id="0">
          <w:tblGrid>
            <w:gridCol w:w="5400"/>
            <w:gridCol w:w="38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ind w:right="510"/>
              <w:rPr/>
            </w:pPr>
            <w:r w:rsidDel="00000000" w:rsidR="00000000" w:rsidRPr="00000000">
              <w:rPr>
                <w:color w:val="222222"/>
                <w:highlight w:val="white"/>
                <w:rtl w:val="0"/>
              </w:rPr>
              <w:t xml:space="preserve">S Mikulášem a andělé taky chodí čert nebo čerti, kteří symbolicky trestají a straší malé děti. Čert často dělá strašlivé zvuky jako “ble, ble, ble”. Rodiče často využívají tohoto svátku jako pomocníka, když děti neposlouchají, neuklízejí doma nebo se neučí ve škole. Když se děti zlobí, rodiče jim často říkají “Všechno to řeknu Mikulášovi...” Nehodným dětem se dávají brambory nebo uhlí. Celkově je to hodně veselý svátek, ale některé děti se čerta opravdu bojí a někdy se rozpláčou při návštěvě.</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ind w:left="270"/>
              <w:rPr>
                <w:sz w:val="20"/>
                <w:szCs w:val="20"/>
              </w:rPr>
            </w:pPr>
            <w:r w:rsidDel="00000000" w:rsidR="00000000" w:rsidRPr="00000000">
              <w:rPr>
                <w:i w:val="1"/>
                <w:sz w:val="20"/>
                <w:szCs w:val="20"/>
                <w:rtl w:val="0"/>
              </w:rPr>
              <w:t xml:space="preserve">čert </w:t>
            </w:r>
            <w:r w:rsidDel="00000000" w:rsidR="00000000" w:rsidRPr="00000000">
              <w:rPr>
                <w:sz w:val="20"/>
                <w:szCs w:val="20"/>
                <w:rtl w:val="0"/>
              </w:rPr>
              <w:t xml:space="preserve">- devil</w:t>
            </w:r>
          </w:p>
          <w:p w:rsidR="00000000" w:rsidDel="00000000" w:rsidP="00000000" w:rsidRDefault="00000000" w:rsidRPr="00000000" w14:paraId="00000019">
            <w:pPr>
              <w:pageBreakBefore w:val="0"/>
              <w:widowControl w:val="0"/>
              <w:spacing w:line="240" w:lineRule="auto"/>
              <w:ind w:left="270"/>
              <w:rPr>
                <w:sz w:val="20"/>
                <w:szCs w:val="20"/>
              </w:rPr>
            </w:pPr>
            <w:r w:rsidDel="00000000" w:rsidR="00000000" w:rsidRPr="00000000">
              <w:rPr>
                <w:i w:val="1"/>
                <w:sz w:val="20"/>
                <w:szCs w:val="20"/>
                <w:rtl w:val="0"/>
              </w:rPr>
              <w:t xml:space="preserve">trestat </w:t>
            </w:r>
            <w:r w:rsidDel="00000000" w:rsidR="00000000" w:rsidRPr="00000000">
              <w:rPr>
                <w:sz w:val="20"/>
                <w:szCs w:val="20"/>
                <w:rtl w:val="0"/>
              </w:rPr>
              <w:t xml:space="preserve">- to punish</w:t>
            </w:r>
          </w:p>
          <w:p w:rsidR="00000000" w:rsidDel="00000000" w:rsidP="00000000" w:rsidRDefault="00000000" w:rsidRPr="00000000" w14:paraId="0000001A">
            <w:pPr>
              <w:pageBreakBefore w:val="0"/>
              <w:widowControl w:val="0"/>
              <w:spacing w:line="240" w:lineRule="auto"/>
              <w:ind w:left="270"/>
              <w:rPr>
                <w:sz w:val="20"/>
                <w:szCs w:val="20"/>
              </w:rPr>
            </w:pPr>
            <w:r w:rsidDel="00000000" w:rsidR="00000000" w:rsidRPr="00000000">
              <w:rPr>
                <w:i w:val="1"/>
                <w:sz w:val="20"/>
                <w:szCs w:val="20"/>
                <w:rtl w:val="0"/>
              </w:rPr>
              <w:t xml:space="preserve">strašit </w:t>
            </w:r>
            <w:r w:rsidDel="00000000" w:rsidR="00000000" w:rsidRPr="00000000">
              <w:rPr>
                <w:sz w:val="20"/>
                <w:szCs w:val="20"/>
                <w:rtl w:val="0"/>
              </w:rPr>
              <w:t xml:space="preserve">- to frighten</w:t>
            </w:r>
          </w:p>
          <w:p w:rsidR="00000000" w:rsidDel="00000000" w:rsidP="00000000" w:rsidRDefault="00000000" w:rsidRPr="00000000" w14:paraId="0000001B">
            <w:pPr>
              <w:pageBreakBefore w:val="0"/>
              <w:widowControl w:val="0"/>
              <w:spacing w:line="240" w:lineRule="auto"/>
              <w:ind w:left="270"/>
              <w:rPr>
                <w:sz w:val="20"/>
                <w:szCs w:val="20"/>
              </w:rPr>
            </w:pPr>
            <w:r w:rsidDel="00000000" w:rsidR="00000000" w:rsidRPr="00000000">
              <w:rPr>
                <w:i w:val="1"/>
                <w:sz w:val="20"/>
                <w:szCs w:val="20"/>
                <w:rtl w:val="0"/>
              </w:rPr>
              <w:t xml:space="preserve">strašlivý </w:t>
            </w:r>
            <w:r w:rsidDel="00000000" w:rsidR="00000000" w:rsidRPr="00000000">
              <w:rPr>
                <w:sz w:val="20"/>
                <w:szCs w:val="20"/>
                <w:rtl w:val="0"/>
              </w:rPr>
              <w:t xml:space="preserve">- frightening</w:t>
            </w:r>
          </w:p>
          <w:p w:rsidR="00000000" w:rsidDel="00000000" w:rsidP="00000000" w:rsidRDefault="00000000" w:rsidRPr="00000000" w14:paraId="0000001C">
            <w:pPr>
              <w:pageBreakBefore w:val="0"/>
              <w:widowControl w:val="0"/>
              <w:spacing w:line="240" w:lineRule="auto"/>
              <w:ind w:left="270"/>
              <w:rPr>
                <w:sz w:val="20"/>
                <w:szCs w:val="20"/>
              </w:rPr>
            </w:pPr>
            <w:r w:rsidDel="00000000" w:rsidR="00000000" w:rsidRPr="00000000">
              <w:rPr>
                <w:i w:val="1"/>
                <w:sz w:val="20"/>
                <w:szCs w:val="20"/>
                <w:rtl w:val="0"/>
              </w:rPr>
              <w:t xml:space="preserve">využívat </w:t>
            </w:r>
            <w:r w:rsidDel="00000000" w:rsidR="00000000" w:rsidRPr="00000000">
              <w:rPr>
                <w:sz w:val="20"/>
                <w:szCs w:val="20"/>
                <w:rtl w:val="0"/>
              </w:rPr>
              <w:t xml:space="preserve">+ GEN - to take advantage of</w:t>
            </w:r>
          </w:p>
          <w:p w:rsidR="00000000" w:rsidDel="00000000" w:rsidP="00000000" w:rsidRDefault="00000000" w:rsidRPr="00000000" w14:paraId="0000001D">
            <w:pPr>
              <w:pageBreakBefore w:val="0"/>
              <w:widowControl w:val="0"/>
              <w:spacing w:line="240" w:lineRule="auto"/>
              <w:ind w:left="270"/>
              <w:rPr>
                <w:sz w:val="20"/>
                <w:szCs w:val="20"/>
              </w:rPr>
            </w:pPr>
            <w:r w:rsidDel="00000000" w:rsidR="00000000" w:rsidRPr="00000000">
              <w:rPr>
                <w:i w:val="1"/>
                <w:sz w:val="20"/>
                <w:szCs w:val="20"/>
                <w:rtl w:val="0"/>
              </w:rPr>
              <w:t xml:space="preserve">pomocník </w:t>
            </w:r>
            <w:r w:rsidDel="00000000" w:rsidR="00000000" w:rsidRPr="00000000">
              <w:rPr>
                <w:sz w:val="20"/>
                <w:szCs w:val="20"/>
                <w:rtl w:val="0"/>
              </w:rPr>
              <w:t xml:space="preserve">- aide, helper</w:t>
            </w:r>
          </w:p>
          <w:p w:rsidR="00000000" w:rsidDel="00000000" w:rsidP="00000000" w:rsidRDefault="00000000" w:rsidRPr="00000000" w14:paraId="0000001E">
            <w:pPr>
              <w:pageBreakBefore w:val="0"/>
              <w:widowControl w:val="0"/>
              <w:spacing w:line="240" w:lineRule="auto"/>
              <w:ind w:left="270"/>
              <w:rPr>
                <w:sz w:val="20"/>
                <w:szCs w:val="20"/>
              </w:rPr>
            </w:pPr>
            <w:r w:rsidDel="00000000" w:rsidR="00000000" w:rsidRPr="00000000">
              <w:rPr>
                <w:i w:val="1"/>
                <w:sz w:val="20"/>
                <w:szCs w:val="20"/>
                <w:rtl w:val="0"/>
              </w:rPr>
              <w:t xml:space="preserve">zlobit se </w:t>
            </w:r>
            <w:r w:rsidDel="00000000" w:rsidR="00000000" w:rsidRPr="00000000">
              <w:rPr>
                <w:sz w:val="20"/>
                <w:szCs w:val="20"/>
                <w:rtl w:val="0"/>
              </w:rPr>
              <w:t xml:space="preserve">- to misbehave</w:t>
            </w:r>
          </w:p>
          <w:p w:rsidR="00000000" w:rsidDel="00000000" w:rsidP="00000000" w:rsidRDefault="00000000" w:rsidRPr="00000000" w14:paraId="0000001F">
            <w:pPr>
              <w:pageBreakBefore w:val="0"/>
              <w:widowControl w:val="0"/>
              <w:spacing w:line="240" w:lineRule="auto"/>
              <w:ind w:left="270"/>
              <w:rPr>
                <w:sz w:val="20"/>
                <w:szCs w:val="20"/>
              </w:rPr>
            </w:pPr>
            <w:r w:rsidDel="00000000" w:rsidR="00000000" w:rsidRPr="00000000">
              <w:rPr>
                <w:i w:val="1"/>
                <w:sz w:val="20"/>
                <w:szCs w:val="20"/>
                <w:rtl w:val="0"/>
              </w:rPr>
              <w:t xml:space="preserve">říkat / říct</w:t>
            </w:r>
            <w:r w:rsidDel="00000000" w:rsidR="00000000" w:rsidRPr="00000000">
              <w:rPr>
                <w:sz w:val="20"/>
                <w:szCs w:val="20"/>
                <w:rtl w:val="0"/>
              </w:rPr>
              <w:t xml:space="preserve"> (</w:t>
            </w:r>
            <w:r w:rsidDel="00000000" w:rsidR="00000000" w:rsidRPr="00000000">
              <w:rPr>
                <w:i w:val="1"/>
                <w:sz w:val="20"/>
                <w:szCs w:val="20"/>
                <w:rtl w:val="0"/>
              </w:rPr>
              <w:t xml:space="preserve">řeknu, řekneš</w:t>
            </w:r>
            <w:r w:rsidDel="00000000" w:rsidR="00000000" w:rsidRPr="00000000">
              <w:rPr>
                <w:sz w:val="20"/>
                <w:szCs w:val="20"/>
                <w:rtl w:val="0"/>
              </w:rPr>
              <w:t xml:space="preserve">…) - to say</w:t>
            </w:r>
          </w:p>
          <w:p w:rsidR="00000000" w:rsidDel="00000000" w:rsidP="00000000" w:rsidRDefault="00000000" w:rsidRPr="00000000" w14:paraId="00000020">
            <w:pPr>
              <w:pageBreakBefore w:val="0"/>
              <w:widowControl w:val="0"/>
              <w:spacing w:line="240" w:lineRule="auto"/>
              <w:ind w:left="270"/>
              <w:rPr>
                <w:sz w:val="20"/>
                <w:szCs w:val="20"/>
              </w:rPr>
            </w:pPr>
            <w:r w:rsidDel="00000000" w:rsidR="00000000" w:rsidRPr="00000000">
              <w:rPr>
                <w:i w:val="1"/>
                <w:sz w:val="20"/>
                <w:szCs w:val="20"/>
                <w:rtl w:val="0"/>
              </w:rPr>
              <w:t xml:space="preserve">nehodný </w:t>
            </w:r>
            <w:r w:rsidDel="00000000" w:rsidR="00000000" w:rsidRPr="00000000">
              <w:rPr>
                <w:sz w:val="20"/>
                <w:szCs w:val="20"/>
                <w:rtl w:val="0"/>
              </w:rPr>
              <w:t xml:space="preserve">- bad, disobedient</w:t>
            </w:r>
          </w:p>
          <w:p w:rsidR="00000000" w:rsidDel="00000000" w:rsidP="00000000" w:rsidRDefault="00000000" w:rsidRPr="00000000" w14:paraId="00000021">
            <w:pPr>
              <w:pageBreakBefore w:val="0"/>
              <w:widowControl w:val="0"/>
              <w:spacing w:line="240" w:lineRule="auto"/>
              <w:ind w:left="270"/>
              <w:rPr>
                <w:sz w:val="20"/>
                <w:szCs w:val="20"/>
              </w:rPr>
            </w:pPr>
            <w:r w:rsidDel="00000000" w:rsidR="00000000" w:rsidRPr="00000000">
              <w:rPr>
                <w:i w:val="1"/>
                <w:sz w:val="20"/>
                <w:szCs w:val="20"/>
                <w:rtl w:val="0"/>
              </w:rPr>
              <w:t xml:space="preserve">uhlí</w:t>
            </w:r>
            <w:r w:rsidDel="00000000" w:rsidR="00000000" w:rsidRPr="00000000">
              <w:rPr>
                <w:sz w:val="20"/>
                <w:szCs w:val="20"/>
                <w:rtl w:val="0"/>
              </w:rPr>
              <w:t xml:space="preserve"> - coal</w:t>
            </w:r>
          </w:p>
          <w:p w:rsidR="00000000" w:rsidDel="00000000" w:rsidP="00000000" w:rsidRDefault="00000000" w:rsidRPr="00000000" w14:paraId="00000022">
            <w:pPr>
              <w:pageBreakBefore w:val="0"/>
              <w:widowControl w:val="0"/>
              <w:spacing w:line="240" w:lineRule="auto"/>
              <w:ind w:left="270"/>
              <w:rPr>
                <w:sz w:val="20"/>
                <w:szCs w:val="20"/>
              </w:rPr>
            </w:pPr>
            <w:r w:rsidDel="00000000" w:rsidR="00000000" w:rsidRPr="00000000">
              <w:rPr>
                <w:i w:val="1"/>
                <w:sz w:val="20"/>
                <w:szCs w:val="20"/>
                <w:rtl w:val="0"/>
              </w:rPr>
              <w:t xml:space="preserve">celkově </w:t>
            </w:r>
            <w:r w:rsidDel="00000000" w:rsidR="00000000" w:rsidRPr="00000000">
              <w:rPr>
                <w:sz w:val="20"/>
                <w:szCs w:val="20"/>
                <w:rtl w:val="0"/>
              </w:rPr>
              <w:t xml:space="preserve">- all in all (related to </w:t>
            </w:r>
            <w:r w:rsidDel="00000000" w:rsidR="00000000" w:rsidRPr="00000000">
              <w:rPr>
                <w:i w:val="1"/>
                <w:sz w:val="20"/>
                <w:szCs w:val="20"/>
                <w:rtl w:val="0"/>
              </w:rPr>
              <w:t xml:space="preserve">celý</w:t>
            </w:r>
            <w:r w:rsidDel="00000000" w:rsidR="00000000" w:rsidRPr="00000000">
              <w:rPr>
                <w:sz w:val="20"/>
                <w:szCs w:val="20"/>
                <w:rtl w:val="0"/>
              </w:rPr>
              <w:t xml:space="preserve"> - whole)</w:t>
            </w:r>
          </w:p>
          <w:p w:rsidR="00000000" w:rsidDel="00000000" w:rsidP="00000000" w:rsidRDefault="00000000" w:rsidRPr="00000000" w14:paraId="00000023">
            <w:pPr>
              <w:pageBreakBefore w:val="0"/>
              <w:widowControl w:val="0"/>
              <w:spacing w:line="240" w:lineRule="auto"/>
              <w:ind w:left="270"/>
              <w:rPr>
                <w:i w:val="1"/>
                <w:sz w:val="20"/>
                <w:szCs w:val="20"/>
              </w:rPr>
            </w:pPr>
            <w:r w:rsidDel="00000000" w:rsidR="00000000" w:rsidRPr="00000000">
              <w:rPr>
                <w:i w:val="1"/>
                <w:sz w:val="20"/>
                <w:szCs w:val="20"/>
                <w:rtl w:val="0"/>
              </w:rPr>
              <w:t xml:space="preserve">bát se</w:t>
            </w:r>
            <w:r w:rsidDel="00000000" w:rsidR="00000000" w:rsidRPr="00000000">
              <w:rPr>
                <w:sz w:val="20"/>
                <w:szCs w:val="20"/>
                <w:rtl w:val="0"/>
              </w:rPr>
              <w:t xml:space="preserve"> (+ GEN) - to be afraid (of something/someone); </w:t>
            </w:r>
            <w:r w:rsidDel="00000000" w:rsidR="00000000" w:rsidRPr="00000000">
              <w:rPr>
                <w:i w:val="1"/>
                <w:sz w:val="20"/>
                <w:szCs w:val="20"/>
                <w:rtl w:val="0"/>
              </w:rPr>
              <w:t xml:space="preserve">bojím se, bojíš se...</w:t>
            </w:r>
          </w:p>
          <w:p w:rsidR="00000000" w:rsidDel="00000000" w:rsidP="00000000" w:rsidRDefault="00000000" w:rsidRPr="00000000" w14:paraId="00000024">
            <w:pPr>
              <w:pageBreakBefore w:val="0"/>
              <w:widowControl w:val="0"/>
              <w:spacing w:line="240" w:lineRule="auto"/>
              <w:ind w:left="270"/>
              <w:rPr>
                <w:sz w:val="20"/>
                <w:szCs w:val="20"/>
              </w:rPr>
            </w:pPr>
            <w:r w:rsidDel="00000000" w:rsidR="00000000" w:rsidRPr="00000000">
              <w:rPr>
                <w:i w:val="1"/>
                <w:sz w:val="20"/>
                <w:szCs w:val="20"/>
                <w:rtl w:val="0"/>
              </w:rPr>
              <w:t xml:space="preserve">rozplakat se</w:t>
            </w:r>
            <w:r w:rsidDel="00000000" w:rsidR="00000000" w:rsidRPr="00000000">
              <w:rPr>
                <w:sz w:val="20"/>
                <w:szCs w:val="20"/>
                <w:rtl w:val="0"/>
              </w:rPr>
              <w:t xml:space="preserve"> - to start crying (from </w:t>
            </w:r>
            <w:r w:rsidDel="00000000" w:rsidR="00000000" w:rsidRPr="00000000">
              <w:rPr>
                <w:i w:val="1"/>
                <w:sz w:val="20"/>
                <w:szCs w:val="20"/>
                <w:rtl w:val="0"/>
              </w:rPr>
              <w:t xml:space="preserve">plakat</w:t>
            </w:r>
            <w:r w:rsidDel="00000000" w:rsidR="00000000" w:rsidRPr="00000000">
              <w:rPr>
                <w:sz w:val="20"/>
                <w:szCs w:val="20"/>
                <w:rtl w:val="0"/>
              </w:rPr>
              <w:t xml:space="preserve"> - to cry - </w:t>
            </w:r>
            <w:r w:rsidDel="00000000" w:rsidR="00000000" w:rsidRPr="00000000">
              <w:rPr>
                <w:i w:val="1"/>
                <w:sz w:val="20"/>
                <w:szCs w:val="20"/>
                <w:rtl w:val="0"/>
              </w:rPr>
              <w:t xml:space="preserve">pláču, pláčeš...</w:t>
            </w:r>
            <w:r w:rsidDel="00000000" w:rsidR="00000000" w:rsidRPr="00000000">
              <w:rPr>
                <w:sz w:val="20"/>
                <w:szCs w:val="20"/>
                <w:rtl w:val="0"/>
              </w:rPr>
              <w:t xml:space="preserve">)</w:t>
            </w:r>
          </w:p>
          <w:p w:rsidR="00000000" w:rsidDel="00000000" w:rsidP="00000000" w:rsidRDefault="00000000" w:rsidRPr="00000000" w14:paraId="00000025">
            <w:pPr>
              <w:pageBreakBefore w:val="0"/>
              <w:widowControl w:val="0"/>
              <w:spacing w:line="240" w:lineRule="auto"/>
              <w:ind w:left="270"/>
              <w:rPr>
                <w:sz w:val="20"/>
                <w:szCs w:val="20"/>
              </w:rPr>
            </w:pPr>
            <w:r w:rsidDel="00000000" w:rsidR="00000000" w:rsidRPr="00000000">
              <w:rPr>
                <w:i w:val="1"/>
                <w:sz w:val="20"/>
                <w:szCs w:val="20"/>
                <w:rtl w:val="0"/>
              </w:rPr>
              <w:t xml:space="preserve">při návštěvě</w:t>
            </w:r>
            <w:r w:rsidDel="00000000" w:rsidR="00000000" w:rsidRPr="00000000">
              <w:rPr>
                <w:sz w:val="20"/>
                <w:szCs w:val="20"/>
                <w:rtl w:val="0"/>
              </w:rPr>
              <w:t xml:space="preserve"> - during the visit</w:t>
            </w:r>
          </w:p>
          <w:p w:rsidR="00000000" w:rsidDel="00000000" w:rsidP="00000000" w:rsidRDefault="00000000" w:rsidRPr="00000000" w14:paraId="00000026">
            <w:pPr>
              <w:pageBreakBefore w:val="0"/>
              <w:widowControl w:val="0"/>
              <w:spacing w:line="240" w:lineRule="auto"/>
              <w:ind w:left="270"/>
              <w:rPr>
                <w:sz w:val="20"/>
                <w:szCs w:val="20"/>
              </w:rPr>
            </w:pPr>
            <w:r w:rsidDel="00000000" w:rsidR="00000000" w:rsidRPr="00000000">
              <w:rPr>
                <w:rtl w:val="0"/>
              </w:rPr>
            </w:r>
          </w:p>
        </w:tc>
      </w:tr>
    </w:tbl>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ind w:right="510"/>
        <w:rPr/>
      </w:pPr>
      <w:hyperlink r:id="rId10">
        <w:r w:rsidDel="00000000" w:rsidR="00000000" w:rsidRPr="00000000">
          <w:rPr>
            <w:color w:val="1155cc"/>
            <w:u w:val="single"/>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b w:val="1"/>
          <w:rtl w:val="0"/>
        </w:rPr>
        <w:t xml:space="preserve">Portions of this text adapted from:</w:t>
      </w:r>
    </w:p>
    <w:p w:rsidR="00000000" w:rsidDel="00000000" w:rsidP="00000000" w:rsidRDefault="00000000" w:rsidRPr="00000000" w14:paraId="0000002B">
      <w:pPr>
        <w:pageBreakBefore w:val="0"/>
        <w:rPr/>
      </w:pPr>
      <w:r w:rsidDel="00000000" w:rsidR="00000000" w:rsidRPr="00000000">
        <w:rPr>
          <w:i w:val="1"/>
          <w:rtl w:val="0"/>
        </w:rPr>
        <w:t xml:space="preserve">Vánoční zvyky a pověry</w:t>
      </w:r>
      <w:r w:rsidDel="00000000" w:rsidR="00000000" w:rsidRPr="00000000">
        <w:rPr>
          <w:rtl w:val="0"/>
        </w:rPr>
        <w:t xml:space="preserve"> - Wikipedie</w:t>
      </w:r>
    </w:p>
    <w:p w:rsidR="00000000" w:rsidDel="00000000" w:rsidP="00000000" w:rsidRDefault="00000000" w:rsidRPr="00000000" w14:paraId="0000002C">
      <w:pPr>
        <w:pageBreakBefore w:val="0"/>
        <w:rPr/>
      </w:pPr>
      <w:r w:rsidDel="00000000" w:rsidR="00000000" w:rsidRPr="00000000">
        <w:rPr>
          <w:b w:val="1"/>
          <w:rtl w:val="0"/>
        </w:rPr>
        <w:t xml:space="preserve">Source </w:t>
      </w:r>
      <w:r w:rsidDel="00000000" w:rsidR="00000000" w:rsidRPr="00000000">
        <w:rPr>
          <w:rtl w:val="0"/>
        </w:rPr>
        <w:t xml:space="preserve">- </w:t>
      </w:r>
      <w:hyperlink r:id="rId12">
        <w:r w:rsidDel="00000000" w:rsidR="00000000" w:rsidRPr="00000000">
          <w:rPr>
            <w:color w:val="1155cc"/>
            <w:u w:val="single"/>
            <w:rtl w:val="0"/>
          </w:rPr>
          <w:t xml:space="preserve">https://cs.wikipedia.org/wiki/Vánoční_zvyky_a_pověry</w:t>
        </w:r>
      </w:hyperlink>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b w:val="1"/>
          <w:rtl w:val="0"/>
        </w:rPr>
        <w:t xml:space="preserve">License </w:t>
      </w:r>
      <w:r w:rsidDel="00000000" w:rsidR="00000000" w:rsidRPr="00000000">
        <w:rPr>
          <w:rtl w:val="0"/>
        </w:rPr>
        <w:t xml:space="preserve">- </w:t>
      </w:r>
      <w:hyperlink r:id="rId13">
        <w:r w:rsidDel="00000000" w:rsidR="00000000" w:rsidRPr="00000000">
          <w:rPr>
            <w:color w:val="1155cc"/>
            <w:u w:val="single"/>
            <w:rtl w:val="0"/>
          </w:rPr>
          <w:t xml:space="preserve">CC-BY-SA 3.0</w:t>
        </w:r>
      </w:hyperlink>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Images used in this document come from </w:t>
      </w:r>
      <w:hyperlink r:id="rId14">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30">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flickr.com/photos/igracek-efko/11799409334" TargetMode="External"/><Relationship Id="rId13" Type="http://schemas.openxmlformats.org/officeDocument/2006/relationships/hyperlink" Target="https://en.wikipedia.org/wiki/Wikipedia:Text_of_Creative_Commons_Attribution-ShareAlike_3.0_Unported_License" TargetMode="External"/><Relationship Id="rId12" Type="http://schemas.openxmlformats.org/officeDocument/2006/relationships/hyperlink" Target="https://cs.wikipedia.org/wiki/V%C3%A1no%C4%8Dn%C3%AD_zvyky_a_pov%C4%9Bry#Svat%C3%BD_Mikul%C3%A1%C5%A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ocs.google.com/document/d/14tCPdHe1gK5tCShdXGDvySqLB4oCcHbBVnYk_bzwABI/edit#heading=h.s49te24e9n4h" TargetMode="External"/><Relationship Id="rId5" Type="http://schemas.openxmlformats.org/officeDocument/2006/relationships/styles" Target="styles.xml"/><Relationship Id="rId6" Type="http://schemas.openxmlformats.org/officeDocument/2006/relationships/hyperlink" Target="https://pixabay.com/en/mikul%C3%A1%C5%A1-angel-devil-tinker-736056/" TargetMode="External"/><Relationship Id="rId7" Type="http://schemas.openxmlformats.org/officeDocument/2006/relationships/image" Target="media/image1.png"/><Relationship Id="rId8" Type="http://schemas.openxmlformats.org/officeDocument/2006/relationships/hyperlink" Target="https://commons.wikimedia.org/wiki/File:Mikulas_a_cert_v_Praze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