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>
          <w:i w:val="1"/>
        </w:rPr>
      </w:pPr>
      <w:bookmarkStart w:colFirst="0" w:colLast="0" w:name="_i6rpr6nhgk79" w:id="0"/>
      <w:bookmarkEnd w:id="0"/>
      <w:r w:rsidDel="00000000" w:rsidR="00000000" w:rsidRPr="00000000">
        <w:rPr>
          <w:rtl w:val="0"/>
        </w:rPr>
        <w:t xml:space="preserve">2.7 - Masculine words ending in </w:t>
      </w:r>
      <w:r w:rsidDel="00000000" w:rsidR="00000000" w:rsidRPr="00000000">
        <w:rPr>
          <w:i w:val="1"/>
          <w:rtl w:val="0"/>
        </w:rPr>
        <w:t xml:space="preserve">-a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We’ve now run into a few words like this. There are male names such as </w:t>
      </w:r>
      <w:r w:rsidDel="00000000" w:rsidR="00000000" w:rsidRPr="00000000">
        <w:rPr>
          <w:i w:val="1"/>
          <w:rtl w:val="0"/>
        </w:rPr>
        <w:t xml:space="preserve">Honza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Jirka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i w:val="1"/>
          <w:rtl w:val="0"/>
        </w:rPr>
        <w:t xml:space="preserve">Pepa</w:t>
      </w:r>
      <w:r w:rsidDel="00000000" w:rsidR="00000000" w:rsidRPr="00000000">
        <w:rPr>
          <w:rtl w:val="0"/>
        </w:rPr>
        <w:t xml:space="preserve">, or colloquial/casual forms of family terms such as </w:t>
      </w:r>
      <w:r w:rsidDel="00000000" w:rsidR="00000000" w:rsidRPr="00000000">
        <w:rPr>
          <w:i w:val="1"/>
          <w:rtl w:val="0"/>
        </w:rPr>
        <w:t xml:space="preserve">brácha</w:t>
      </w:r>
      <w:r w:rsidDel="00000000" w:rsidR="00000000" w:rsidRPr="00000000">
        <w:rPr>
          <w:rtl w:val="0"/>
        </w:rPr>
        <w:t xml:space="preserve"> ‘brother, bro’ or </w:t>
      </w:r>
      <w:r w:rsidDel="00000000" w:rsidR="00000000" w:rsidRPr="00000000">
        <w:rPr>
          <w:i w:val="1"/>
          <w:rtl w:val="0"/>
        </w:rPr>
        <w:t xml:space="preserve">děda</w:t>
      </w:r>
      <w:r w:rsidDel="00000000" w:rsidR="00000000" w:rsidRPr="00000000">
        <w:rPr>
          <w:rtl w:val="0"/>
        </w:rPr>
        <w:t xml:space="preserve"> ‘grandpa’.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These words are masculine gender, but they will take the same endings as feminine nouns (as you might expect from their ending). Additionally, anything that modifies them, such as a number or adjective, will go in a masculine form (because the nouns, despite the way they end, are still masculine).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pageBreakBefore w:val="0"/>
              <w:spacing w:line="276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spacing w:line="276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Mám jedn</w:t>
            </w:r>
            <w:r w:rsidDel="00000000" w:rsidR="00000000" w:rsidRPr="00000000">
              <w:rPr>
                <w:i w:val="1"/>
                <w:u w:val="single"/>
                <w:rtl w:val="0"/>
              </w:rPr>
              <w:t xml:space="preserve">oho</w:t>
            </w:r>
            <w:r w:rsidDel="00000000" w:rsidR="00000000" w:rsidRPr="00000000">
              <w:rPr>
                <w:i w:val="1"/>
                <w:rtl w:val="0"/>
              </w:rPr>
              <w:t xml:space="preserve"> strejd</w:t>
            </w:r>
            <w:r w:rsidDel="00000000" w:rsidR="00000000" w:rsidRPr="00000000">
              <w:rPr>
                <w:i w:val="1"/>
                <w:u w:val="single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9">
            <w:pPr>
              <w:pageBreakBefore w:val="0"/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have one uncle.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76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8595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21842" r="1757" t="29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859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spacing w:line="276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Mám starš</w:t>
            </w:r>
            <w:r w:rsidDel="00000000" w:rsidR="00000000" w:rsidRPr="00000000">
              <w:rPr>
                <w:i w:val="1"/>
                <w:u w:val="single"/>
                <w:rtl w:val="0"/>
              </w:rPr>
              <w:t xml:space="preserve">ího</w:t>
            </w:r>
            <w:r w:rsidDel="00000000" w:rsidR="00000000" w:rsidRPr="00000000">
              <w:rPr>
                <w:i w:val="1"/>
                <w:rtl w:val="0"/>
              </w:rPr>
              <w:t xml:space="preserve"> brách</w:t>
            </w:r>
            <w:r w:rsidDel="00000000" w:rsidR="00000000" w:rsidRPr="00000000">
              <w:rPr>
                <w:i w:val="1"/>
                <w:u w:val="single"/>
                <w:rtl w:val="0"/>
              </w:rPr>
              <w:t xml:space="preserve">u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C">
            <w:pPr>
              <w:pageBreakBefore w:val="0"/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 have an older brother.</w:t>
            </w:r>
          </w:p>
        </w:tc>
      </w:tr>
    </w:tbl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A little confusing? Probably, but it’s something you’ll get used to. Ultimately, you probably won’t use a lot of these forms for a while, so it won’t be a huge deal.</w:t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ocs.google.com/document/d/1ob3WPBc2PIWuMMfyjF6IDcxuBo1iyfqvtcL5dd9D0rE/edit#heading=h.eyzr1x2ocv3r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pexels.com/photo/man-wearing-black-zip-up-jacket-near-beach-smiling-at-the-photo-736716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libreshot.com/man-stands-at-paddle-boar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