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pageBreakBefore w:val="0"/>
        <w:rPr/>
      </w:pPr>
      <w:bookmarkStart w:colFirst="0" w:colLast="0" w:name="_75r2bucxbp64" w:id="0"/>
      <w:bookmarkEnd w:id="0"/>
      <w:r w:rsidDel="00000000" w:rsidR="00000000" w:rsidRPr="00000000">
        <w:rPr>
          <w:rtl w:val="0"/>
        </w:rPr>
        <w:t xml:space="preserve">9.9 - Starting and stopping something</w:t>
      </w:r>
    </w:p>
    <w:p w:rsidR="00000000" w:rsidDel="00000000" w:rsidP="00000000" w:rsidRDefault="00000000" w:rsidRPr="00000000" w14:paraId="00000002">
      <w:pPr>
        <w:pageBreakBefore w:val="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6">
              <w:r w:rsidDel="00000000" w:rsidR="00000000" w:rsidRPr="00000000">
                <w:rPr>
                  <w:color w:val="1155cc"/>
                  <w:u w:val="single"/>
                </w:rPr>
                <w:drawing>
                  <wp:inline distB="114300" distT="114300" distL="114300" distR="114300">
                    <wp:extent cx="2838450" cy="1892300"/>
                    <wp:effectExtent b="0" l="0" r="0" t="0"/>
                    <wp:docPr id="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8">
              <w:r w:rsidDel="00000000" w:rsidR="00000000" w:rsidRPr="00000000">
                <w:rPr>
                  <w:color w:val="1155cc"/>
                  <w:u w:val="single"/>
                </w:rPr>
                <w:drawing>
                  <wp:inline distB="114300" distT="114300" distL="114300" distR="114300">
                    <wp:extent cx="2838450" cy="1892300"/>
                    <wp:effectExtent b="0" l="0" r="0" t="0"/>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t xml:space="preserve">We already learned about how to talk about things (like events, classes, etc.) starting and stopping in </w:t>
      </w:r>
      <w:hyperlink r:id="rId10">
        <w:r w:rsidDel="00000000" w:rsidR="00000000" w:rsidRPr="00000000">
          <w:rPr>
            <w:color w:val="1155cc"/>
            <w:u w:val="single"/>
            <w:rtl w:val="0"/>
          </w:rPr>
          <w:t xml:space="preserve">8.5 - Beginning and Ending</w:t>
        </w:r>
      </w:hyperlink>
      <w:r w:rsidDel="00000000" w:rsidR="00000000" w:rsidRPr="00000000">
        <w:rPr>
          <w:rtl w:val="0"/>
        </w:rPr>
        <w:t xml:space="preserve">. In this lesson you’ll learn about how to say YOU are starting or stopping something, as in </w:t>
      </w:r>
      <w:r w:rsidDel="00000000" w:rsidR="00000000" w:rsidRPr="00000000">
        <w:rPr>
          <w:i w:val="1"/>
          <w:rtl w:val="0"/>
        </w:rPr>
        <w:t xml:space="preserve">I started running every day </w:t>
      </w:r>
      <w:r w:rsidDel="00000000" w:rsidR="00000000" w:rsidRPr="00000000">
        <w:rPr>
          <w:rtl w:val="0"/>
        </w:rPr>
        <w:t xml:space="preserve">or </w:t>
      </w:r>
      <w:r w:rsidDel="00000000" w:rsidR="00000000" w:rsidRPr="00000000">
        <w:rPr>
          <w:i w:val="1"/>
          <w:rtl w:val="0"/>
        </w:rPr>
        <w:t xml:space="preserve">I will stop smoking.</w:t>
      </w: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spacing w:line="240" w:lineRule="auto"/>
              <w:jc w:val="center"/>
              <w:rPr>
                <w:b w:val="1"/>
                <w:sz w:val="22"/>
                <w:szCs w:val="22"/>
              </w:rPr>
            </w:pPr>
            <w:r w:rsidDel="00000000" w:rsidR="00000000" w:rsidRPr="00000000">
              <w:rPr>
                <w:b w:val="1"/>
                <w:sz w:val="22"/>
                <w:szCs w:val="22"/>
                <w:rtl w:val="0"/>
              </w:rPr>
              <w:t xml:space="preserve">Imperfective</w:t>
            </w:r>
          </w:p>
        </w:tc>
        <w:tc>
          <w:tcPr>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spacing w:line="240" w:lineRule="auto"/>
              <w:jc w:val="center"/>
              <w:rPr>
                <w:b w:val="1"/>
                <w:sz w:val="22"/>
                <w:szCs w:val="22"/>
              </w:rPr>
            </w:pPr>
            <w:r w:rsidDel="00000000" w:rsidR="00000000" w:rsidRPr="00000000">
              <w:rPr>
                <w:b w:val="1"/>
                <w:sz w:val="22"/>
                <w:szCs w:val="22"/>
                <w:rtl w:val="0"/>
              </w:rPr>
              <w:t xml:space="preserve">Perfective</w:t>
            </w:r>
          </w:p>
        </w:tc>
        <w:tc>
          <w:tcPr>
            <w:tcBorders>
              <w:top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spacing w:line="240" w:lineRule="auto"/>
              <w:jc w:val="center"/>
              <w:rPr>
                <w:b w:val="1"/>
                <w:sz w:val="22"/>
                <w:szCs w:val="22"/>
              </w:rPr>
            </w:pPr>
            <w:r w:rsidDel="00000000" w:rsidR="00000000" w:rsidRPr="00000000">
              <w:rPr>
                <w:b w:val="1"/>
                <w:sz w:val="22"/>
                <w:szCs w:val="22"/>
                <w:rtl w:val="0"/>
              </w:rPr>
              <w:t xml:space="preserve">Definition</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pacing w:line="240" w:lineRule="auto"/>
              <w:jc w:val="center"/>
              <w:rPr>
                <w:i w:val="1"/>
              </w:rPr>
            </w:pPr>
            <w:r w:rsidDel="00000000" w:rsidR="00000000" w:rsidRPr="00000000">
              <w:rPr>
                <w:i w:val="1"/>
                <w:rtl w:val="0"/>
              </w:rPr>
              <w:t xml:space="preserve">začínat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line="240" w:lineRule="auto"/>
              <w:jc w:val="center"/>
              <w:rPr>
                <w:b w:val="1"/>
                <w:i w:val="1"/>
              </w:rPr>
            </w:pPr>
            <w:r w:rsidDel="00000000" w:rsidR="00000000" w:rsidRPr="00000000">
              <w:rPr>
                <w:b w:val="1"/>
                <w:i w:val="1"/>
                <w:rtl w:val="0"/>
              </w:rPr>
              <w:t xml:space="preserve">začít</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line="240" w:lineRule="auto"/>
              <w:jc w:val="center"/>
              <w:rPr/>
            </w:pPr>
            <w:r w:rsidDel="00000000" w:rsidR="00000000" w:rsidRPr="00000000">
              <w:rPr>
                <w:rtl w:val="0"/>
              </w:rPr>
              <w:t xml:space="preserve">‘to start’</w:t>
            </w:r>
          </w:p>
        </w:tc>
      </w:tr>
      <w:tr>
        <w:trPr>
          <w:cantSplit w:val="0"/>
          <w:tblHeader w:val="0"/>
        </w:trPr>
        <w:tc>
          <w:tcPr>
            <w:tcBorders>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spacing w:line="240" w:lineRule="auto"/>
              <w:jc w:val="center"/>
              <w:rPr>
                <w:i w:val="1"/>
              </w:rPr>
            </w:pPr>
            <w:r w:rsidDel="00000000" w:rsidR="00000000" w:rsidRPr="00000000">
              <w:rPr>
                <w:i w:val="1"/>
                <w:rtl w:val="0"/>
              </w:rPr>
              <w:t xml:space="preserve">přestávat</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pageBreakBefore w:val="0"/>
              <w:widowControl w:val="0"/>
              <w:spacing w:line="240" w:lineRule="auto"/>
              <w:jc w:val="center"/>
              <w:rPr>
                <w:b w:val="1"/>
                <w:i w:val="1"/>
              </w:rPr>
            </w:pPr>
            <w:r w:rsidDel="00000000" w:rsidR="00000000" w:rsidRPr="00000000">
              <w:rPr>
                <w:b w:val="1"/>
                <w:i w:val="1"/>
                <w:rtl w:val="0"/>
              </w:rPr>
              <w:t xml:space="preserve">přestat</w:t>
            </w:r>
          </w:p>
        </w:tc>
        <w:tc>
          <w:tcPr>
            <w:tcBorders>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spacing w:line="240" w:lineRule="auto"/>
              <w:jc w:val="center"/>
              <w:rPr/>
            </w:pPr>
            <w:r w:rsidDel="00000000" w:rsidR="00000000" w:rsidRPr="00000000">
              <w:rPr>
                <w:rtl w:val="0"/>
              </w:rPr>
              <w:t xml:space="preserve">‘to stop’</w:t>
            </w:r>
          </w:p>
        </w:tc>
      </w:tr>
    </w:tbl>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t xml:space="preserve">For the post part, you’ll find that the perfectives of these two verbs are most useful (while we certainly can talk about the process of starting and stopping, we tend to be more definitive about them). Remember, that since these verbs are perfective, the regular conjugated forms will have a future meaning, i.e. ‘I will start’ or ‘I will stop’.</w:t>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b w:val="1"/>
        </w:rPr>
      </w:pPr>
      <w:r w:rsidDel="00000000" w:rsidR="00000000" w:rsidRPr="00000000">
        <w:rPr>
          <w:b w:val="1"/>
          <w:i w:val="1"/>
          <w:rtl w:val="0"/>
        </w:rPr>
        <w:t xml:space="preserve">začít</w:t>
      </w:r>
      <w:r w:rsidDel="00000000" w:rsidR="00000000" w:rsidRPr="00000000">
        <w:rPr>
          <w:b w:val="1"/>
          <w:rtl w:val="0"/>
        </w:rPr>
        <w:t xml:space="preserve"> ‘to start’</w:t>
      </w:r>
    </w:p>
    <w:tbl>
      <w:tblPr>
        <w:tblStyle w:val="Table3"/>
        <w:tblW w:w="8759.52" w:type="dxa"/>
        <w:jc w:val="left"/>
        <w:tblInd w:w="600.4799999999999" w:type="dxa"/>
        <w:tblLayout w:type="fixed"/>
        <w:tblLook w:val="0600"/>
      </w:tblPr>
      <w:tblGrid>
        <w:gridCol w:w="2189.88"/>
        <w:gridCol w:w="2189.88"/>
        <w:gridCol w:w="2189.88"/>
        <w:gridCol w:w="2189.88"/>
        <w:tblGridChange w:id="0">
          <w:tblGrid>
            <w:gridCol w:w="2189.88"/>
            <w:gridCol w:w="2189.88"/>
            <w:gridCol w:w="2189.88"/>
            <w:gridCol w:w="218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4c2f4" w:val="clear"/>
            <w:tcMar>
              <w:top w:w="100.0" w:type="dxa"/>
              <w:left w:w="100.0" w:type="dxa"/>
              <w:bottom w:w="100.0" w:type="dxa"/>
              <w:right w:w="100.0" w:type="dxa"/>
            </w:tcMar>
            <w:vAlign w:val="top"/>
          </w:tcPr>
          <w:p w:rsidR="00000000" w:rsidDel="00000000" w:rsidP="00000000" w:rsidRDefault="00000000" w:rsidRPr="00000000" w14:paraId="00000016">
            <w:pPr>
              <w:pageBreakBefore w:val="0"/>
              <w:widowControl w:val="0"/>
              <w:jc w:val="center"/>
              <w:rPr/>
            </w:pPr>
            <w:r w:rsidDel="00000000" w:rsidR="00000000" w:rsidRPr="00000000">
              <w:rPr>
                <w:rtl w:val="0"/>
              </w:rPr>
              <w:t xml:space="preserve">(já)</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17">
            <w:pPr>
              <w:pageBreakBefore w:val="0"/>
              <w:widowControl w:val="0"/>
              <w:jc w:val="center"/>
              <w:rPr>
                <w:b w:val="1"/>
                <w:i w:val="1"/>
              </w:rPr>
            </w:pPr>
            <w:r w:rsidDel="00000000" w:rsidR="00000000" w:rsidRPr="00000000">
              <w:rPr>
                <w:b w:val="1"/>
                <w:i w:val="1"/>
                <w:rtl w:val="0"/>
              </w:rPr>
              <w:t xml:space="preserve">začnu</w:t>
            </w:r>
          </w:p>
        </w:tc>
        <w:tc>
          <w:tcPr>
            <w:tcBorders>
              <w:top w:color="000000" w:space="0" w:sz="0" w:val="nil"/>
              <w:left w:color="000000" w:space="0" w:sz="0" w:val="nil"/>
              <w:bottom w:color="000000" w:space="0" w:sz="0" w:val="nil"/>
              <w:right w:color="000000" w:space="0" w:sz="0" w:val="nil"/>
            </w:tcBorders>
            <w:shd w:fill="a4c2f4" w:val="clear"/>
            <w:tcMar>
              <w:top w:w="100.0" w:type="dxa"/>
              <w:left w:w="100.0" w:type="dxa"/>
              <w:bottom w:w="100.0" w:type="dxa"/>
              <w:right w:w="100.0" w:type="dxa"/>
            </w:tcMar>
            <w:vAlign w:val="top"/>
          </w:tcPr>
          <w:p w:rsidR="00000000" w:rsidDel="00000000" w:rsidP="00000000" w:rsidRDefault="00000000" w:rsidRPr="00000000" w14:paraId="00000018">
            <w:pPr>
              <w:pageBreakBefore w:val="0"/>
              <w:widowControl w:val="0"/>
              <w:jc w:val="center"/>
              <w:rPr/>
            </w:pPr>
            <w:r w:rsidDel="00000000" w:rsidR="00000000" w:rsidRPr="00000000">
              <w:rPr>
                <w:rtl w:val="0"/>
              </w:rPr>
              <w:t xml:space="preserve">(my)</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19">
            <w:pPr>
              <w:pageBreakBefore w:val="0"/>
              <w:widowControl w:val="0"/>
              <w:jc w:val="center"/>
              <w:rPr>
                <w:b w:val="1"/>
                <w:i w:val="1"/>
              </w:rPr>
            </w:pPr>
            <w:r w:rsidDel="00000000" w:rsidR="00000000" w:rsidRPr="00000000">
              <w:rPr>
                <w:b w:val="1"/>
                <w:i w:val="1"/>
                <w:rtl w:val="0"/>
              </w:rPr>
              <w:t xml:space="preserve"> začneme</w:t>
            </w:r>
          </w:p>
        </w:tc>
      </w:tr>
      <w:tr>
        <w:trPr>
          <w:cantSplit w:val="0"/>
          <w:tblHeader w:val="0"/>
        </w:trPr>
        <w:tc>
          <w:tcPr>
            <w:tcBorders>
              <w:top w:color="000000" w:space="0" w:sz="0" w:val="nil"/>
              <w:left w:color="000000" w:space="0" w:sz="0" w:val="nil"/>
              <w:bottom w:color="000000" w:space="0" w:sz="0" w:val="nil"/>
              <w:right w:color="000000" w:space="0" w:sz="0" w:val="nil"/>
            </w:tcBorders>
            <w:shd w:fill="c9daf8" w:val="clear"/>
            <w:tcMar>
              <w:top w:w="100.0" w:type="dxa"/>
              <w:left w:w="100.0" w:type="dxa"/>
              <w:bottom w:w="100.0" w:type="dxa"/>
              <w:right w:w="100.0" w:type="dxa"/>
            </w:tcMar>
            <w:vAlign w:val="top"/>
          </w:tcPr>
          <w:p w:rsidR="00000000" w:rsidDel="00000000" w:rsidP="00000000" w:rsidRDefault="00000000" w:rsidRPr="00000000" w14:paraId="0000001A">
            <w:pPr>
              <w:pageBreakBefore w:val="0"/>
              <w:widowControl w:val="0"/>
              <w:jc w:val="center"/>
              <w:rPr/>
            </w:pPr>
            <w:r w:rsidDel="00000000" w:rsidR="00000000" w:rsidRPr="00000000">
              <w:rPr>
                <w:rtl w:val="0"/>
              </w:rPr>
              <w:t xml:space="preserve">(ty)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widowControl w:val="0"/>
              <w:jc w:val="center"/>
              <w:rPr>
                <w:b w:val="1"/>
                <w:i w:val="1"/>
              </w:rPr>
            </w:pPr>
            <w:r w:rsidDel="00000000" w:rsidR="00000000" w:rsidRPr="00000000">
              <w:rPr>
                <w:b w:val="1"/>
                <w:i w:val="1"/>
                <w:rtl w:val="0"/>
              </w:rPr>
              <w:t xml:space="preserve">začneš</w:t>
            </w:r>
          </w:p>
        </w:tc>
        <w:tc>
          <w:tcPr>
            <w:tcBorders>
              <w:top w:color="000000" w:space="0" w:sz="0" w:val="nil"/>
              <w:left w:color="000000" w:space="0" w:sz="0" w:val="nil"/>
              <w:bottom w:color="000000" w:space="0" w:sz="0" w:val="nil"/>
              <w:right w:color="000000" w:space="0" w:sz="0" w:val="nil"/>
            </w:tcBorders>
            <w:shd w:fill="c9daf8" w:val="clear"/>
            <w:tcMar>
              <w:top w:w="100.0" w:type="dxa"/>
              <w:left w:w="100.0" w:type="dxa"/>
              <w:bottom w:w="100.0" w:type="dxa"/>
              <w:right w:w="100.0" w:type="dxa"/>
            </w:tcMar>
            <w:vAlign w:val="top"/>
          </w:tcPr>
          <w:p w:rsidR="00000000" w:rsidDel="00000000" w:rsidP="00000000" w:rsidRDefault="00000000" w:rsidRPr="00000000" w14:paraId="0000001C">
            <w:pPr>
              <w:pageBreakBefore w:val="0"/>
              <w:widowControl w:val="0"/>
              <w:jc w:val="center"/>
              <w:rPr/>
            </w:pPr>
            <w:r w:rsidDel="00000000" w:rsidR="00000000" w:rsidRPr="00000000">
              <w:rPr>
                <w:rtl w:val="0"/>
              </w:rPr>
              <w:t xml:space="preserve">(vy)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pageBreakBefore w:val="0"/>
              <w:widowControl w:val="0"/>
              <w:jc w:val="center"/>
              <w:rPr>
                <w:b w:val="1"/>
                <w:i w:val="1"/>
              </w:rPr>
            </w:pPr>
            <w:r w:rsidDel="00000000" w:rsidR="00000000" w:rsidRPr="00000000">
              <w:rPr>
                <w:b w:val="1"/>
                <w:i w:val="1"/>
                <w:rtl w:val="0"/>
              </w:rPr>
              <w:t xml:space="preserve">začnete</w:t>
            </w:r>
          </w:p>
        </w:tc>
      </w:tr>
      <w:tr>
        <w:trPr>
          <w:cantSplit w:val="0"/>
          <w:tblHeader w:val="0"/>
        </w:trPr>
        <w:tc>
          <w:tcPr>
            <w:tcBorders>
              <w:top w:color="000000" w:space="0" w:sz="0" w:val="nil"/>
              <w:left w:color="000000" w:space="0" w:sz="0" w:val="nil"/>
              <w:bottom w:color="000000" w:space="0" w:sz="0" w:val="nil"/>
              <w:right w:color="000000" w:space="0" w:sz="0" w:val="nil"/>
            </w:tcBorders>
            <w:shd w:fill="a4c2f4" w:val="clear"/>
            <w:tcMar>
              <w:top w:w="100.0" w:type="dxa"/>
              <w:left w:w="100.0" w:type="dxa"/>
              <w:bottom w:w="100.0" w:type="dxa"/>
              <w:right w:w="100.0" w:type="dxa"/>
            </w:tcMar>
            <w:vAlign w:val="top"/>
          </w:tcPr>
          <w:p w:rsidR="00000000" w:rsidDel="00000000" w:rsidP="00000000" w:rsidRDefault="00000000" w:rsidRPr="00000000" w14:paraId="0000001E">
            <w:pPr>
              <w:pageBreakBefore w:val="0"/>
              <w:widowControl w:val="0"/>
              <w:jc w:val="center"/>
              <w:rPr/>
            </w:pPr>
            <w:r w:rsidDel="00000000" w:rsidR="00000000" w:rsidRPr="00000000">
              <w:rPr>
                <w:rtl w:val="0"/>
              </w:rPr>
              <w:t xml:space="preserve">(on/ona/ono)</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1F">
            <w:pPr>
              <w:pageBreakBefore w:val="0"/>
              <w:widowControl w:val="0"/>
              <w:jc w:val="center"/>
              <w:rPr>
                <w:b w:val="1"/>
                <w:i w:val="1"/>
              </w:rPr>
            </w:pPr>
            <w:r w:rsidDel="00000000" w:rsidR="00000000" w:rsidRPr="00000000">
              <w:rPr>
                <w:b w:val="1"/>
                <w:i w:val="1"/>
                <w:rtl w:val="0"/>
              </w:rPr>
              <w:t xml:space="preserve">začne</w:t>
            </w:r>
          </w:p>
        </w:tc>
        <w:tc>
          <w:tcPr>
            <w:tcBorders>
              <w:top w:color="000000" w:space="0" w:sz="0" w:val="nil"/>
              <w:left w:color="000000" w:space="0" w:sz="0" w:val="nil"/>
              <w:bottom w:color="000000" w:space="0" w:sz="0" w:val="nil"/>
              <w:right w:color="000000" w:space="0" w:sz="0" w:val="nil"/>
            </w:tcBorders>
            <w:shd w:fill="a4c2f4" w:val="clear"/>
            <w:tcMar>
              <w:top w:w="100.0" w:type="dxa"/>
              <w:left w:w="100.0" w:type="dxa"/>
              <w:bottom w:w="100.0" w:type="dxa"/>
              <w:right w:w="100.0" w:type="dxa"/>
            </w:tcMar>
            <w:vAlign w:val="top"/>
          </w:tcPr>
          <w:p w:rsidR="00000000" w:rsidDel="00000000" w:rsidP="00000000" w:rsidRDefault="00000000" w:rsidRPr="00000000" w14:paraId="00000020">
            <w:pPr>
              <w:pageBreakBefore w:val="0"/>
              <w:widowControl w:val="0"/>
              <w:jc w:val="center"/>
              <w:rPr/>
            </w:pPr>
            <w:r w:rsidDel="00000000" w:rsidR="00000000" w:rsidRPr="00000000">
              <w:rPr>
                <w:rtl w:val="0"/>
              </w:rPr>
              <w:t xml:space="preserve">(oni/ony/ona)</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21">
            <w:pPr>
              <w:pageBreakBefore w:val="0"/>
              <w:widowControl w:val="0"/>
              <w:jc w:val="center"/>
              <w:rPr>
                <w:b w:val="1"/>
                <w:i w:val="1"/>
              </w:rPr>
            </w:pPr>
            <w:r w:rsidDel="00000000" w:rsidR="00000000" w:rsidRPr="00000000">
              <w:rPr>
                <w:b w:val="1"/>
                <w:i w:val="1"/>
                <w:rtl w:val="0"/>
              </w:rPr>
              <w:t xml:space="preserve">začnou</w:t>
            </w:r>
          </w:p>
        </w:tc>
      </w:tr>
    </w:tbl>
    <w:p w:rsidR="00000000" w:rsidDel="00000000" w:rsidP="00000000" w:rsidRDefault="00000000" w:rsidRPr="00000000" w14:paraId="00000022">
      <w:pPr>
        <w:pageBreakBefore w:val="0"/>
        <w:rPr>
          <w:b w:val="1"/>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b w:val="1"/>
          <w:rtl w:val="0"/>
        </w:rPr>
        <w:t xml:space="preserve">past tense sg.</w:t>
      </w:r>
      <w:r w:rsidDel="00000000" w:rsidR="00000000" w:rsidRPr="00000000">
        <w:rPr>
          <w:rtl w:val="0"/>
        </w:rPr>
        <w:t xml:space="preserve"> začal m. / začala f. / žačalo n.</w:t>
      </w:r>
    </w:p>
    <w:p w:rsidR="00000000" w:rsidDel="00000000" w:rsidP="00000000" w:rsidRDefault="00000000" w:rsidRPr="00000000" w14:paraId="00000024">
      <w:pPr>
        <w:pageBreakBefore w:val="0"/>
        <w:rPr/>
      </w:pPr>
      <w:r w:rsidDel="00000000" w:rsidR="00000000" w:rsidRPr="00000000">
        <w:rPr>
          <w:b w:val="1"/>
          <w:rtl w:val="0"/>
        </w:rPr>
        <w:t xml:space="preserve">past tense pl.</w:t>
      </w:r>
      <w:r w:rsidDel="00000000" w:rsidR="00000000" w:rsidRPr="00000000">
        <w:rPr>
          <w:rtl w:val="0"/>
        </w:rPr>
        <w:t xml:space="preserve"> začali ma. / začaly mi.&amp;f. / začala n.</w:t>
      </w:r>
    </w:p>
    <w:p w:rsidR="00000000" w:rsidDel="00000000" w:rsidP="00000000" w:rsidRDefault="00000000" w:rsidRPr="00000000" w14:paraId="00000025">
      <w:pPr>
        <w:pageBreakBefore w:val="0"/>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pageBreakBefore w:val="0"/>
              <w:widowControl w:val="0"/>
              <w:spacing w:line="240" w:lineRule="auto"/>
              <w:jc w:val="center"/>
              <w:rPr/>
            </w:pPr>
            <w:r w:rsidDel="00000000" w:rsidR="00000000" w:rsidRPr="00000000">
              <w:rPr/>
              <w:drawing>
                <wp:inline distB="114300" distT="114300" distL="114300" distR="114300">
                  <wp:extent cx="1352550" cy="1358900"/>
                  <wp:effectExtent b="0" l="0" r="0" t="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35255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ageBreakBefore w:val="0"/>
              <w:widowControl w:val="0"/>
              <w:spacing w:line="240" w:lineRule="auto"/>
              <w:jc w:val="center"/>
              <w:rPr/>
            </w:pPr>
            <w:r w:rsidDel="00000000" w:rsidR="00000000" w:rsidRPr="00000000">
              <w:rPr>
                <w:b w:val="1"/>
                <w:i w:val="1"/>
                <w:rtl w:val="0"/>
              </w:rPr>
              <w:t xml:space="preserve">Začnu </w:t>
            </w:r>
            <w:r w:rsidDel="00000000" w:rsidR="00000000" w:rsidRPr="00000000">
              <w:rPr>
                <w:i w:val="1"/>
                <w:rtl w:val="0"/>
              </w:rPr>
              <w:t xml:space="preserve">jíst zdravé jídlo</w:t>
            </w:r>
            <w:r w:rsidDel="00000000" w:rsidR="00000000" w:rsidRPr="00000000">
              <w:rPr>
                <w:rtl w:val="0"/>
              </w:rPr>
              <w:t xml:space="preserve">.</w:t>
            </w:r>
          </w:p>
          <w:p w:rsidR="00000000" w:rsidDel="00000000" w:rsidP="00000000" w:rsidRDefault="00000000" w:rsidRPr="00000000" w14:paraId="00000028">
            <w:pPr>
              <w:pageBreakBefore w:val="0"/>
              <w:widowControl w:val="0"/>
              <w:spacing w:line="240" w:lineRule="auto"/>
              <w:jc w:val="center"/>
              <w:rPr/>
            </w:pPr>
            <w:r w:rsidDel="00000000" w:rsidR="00000000" w:rsidRPr="00000000">
              <w:rPr>
                <w:rtl w:val="0"/>
              </w:rPr>
              <w:t xml:space="preserve">I will begin to eat healthy food.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pageBreakBefore w:val="0"/>
              <w:widowControl w:val="0"/>
              <w:spacing w:line="240" w:lineRule="auto"/>
              <w:jc w:val="center"/>
              <w:rPr/>
            </w:pPr>
            <w:hyperlink r:id="rId12">
              <w:r w:rsidDel="00000000" w:rsidR="00000000" w:rsidRPr="00000000">
                <w:rPr>
                  <w:color w:val="1155cc"/>
                  <w:u w:val="single"/>
                </w:rPr>
                <w:drawing>
                  <wp:inline distB="114300" distT="114300" distL="114300" distR="114300">
                    <wp:extent cx="1343025" cy="1343025"/>
                    <wp:effectExtent b="0" l="0" r="0" t="0"/>
                    <wp:docPr id="4" name="image3.png"/>
                    <a:graphic>
                      <a:graphicData uri="http://schemas.openxmlformats.org/drawingml/2006/picture">
                        <pic:pic>
                          <pic:nvPicPr>
                            <pic:cNvPr id="0" name="image3.png"/>
                            <pic:cNvPicPr preferRelativeResize="0"/>
                          </pic:nvPicPr>
                          <pic:blipFill>
                            <a:blip r:embed="rId13"/>
                            <a:srcRect b="0" l="0" r="35616" t="0"/>
                            <a:stretch>
                              <a:fillRect/>
                            </a:stretch>
                          </pic:blipFill>
                          <pic:spPr>
                            <a:xfrm>
                              <a:off x="0" y="0"/>
                              <a:ext cx="1343025" cy="13430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A">
            <w:pPr>
              <w:pageBreakBefore w:val="0"/>
              <w:widowControl w:val="0"/>
              <w:spacing w:line="240" w:lineRule="auto"/>
              <w:jc w:val="center"/>
              <w:rPr>
                <w:i w:val="1"/>
              </w:rPr>
            </w:pPr>
            <w:r w:rsidDel="00000000" w:rsidR="00000000" w:rsidRPr="00000000">
              <w:rPr>
                <w:b w:val="1"/>
                <w:i w:val="1"/>
                <w:rtl w:val="0"/>
              </w:rPr>
              <w:t xml:space="preserve">Začal </w:t>
            </w:r>
            <w:r w:rsidDel="00000000" w:rsidR="00000000" w:rsidRPr="00000000">
              <w:rPr>
                <w:i w:val="1"/>
                <w:rtl w:val="0"/>
              </w:rPr>
              <w:t xml:space="preserve">jsem běhat každý den.</w:t>
            </w:r>
          </w:p>
          <w:p w:rsidR="00000000" w:rsidDel="00000000" w:rsidP="00000000" w:rsidRDefault="00000000" w:rsidRPr="00000000" w14:paraId="0000002B">
            <w:pPr>
              <w:pageBreakBefore w:val="0"/>
              <w:widowControl w:val="0"/>
              <w:spacing w:line="240" w:lineRule="auto"/>
              <w:jc w:val="center"/>
              <w:rPr/>
            </w:pPr>
            <w:r w:rsidDel="00000000" w:rsidR="00000000" w:rsidRPr="00000000">
              <w:rPr>
                <w:rtl w:val="0"/>
              </w:rPr>
              <w:t xml:space="preserve">I started running every day.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pageBreakBefore w:val="0"/>
              <w:widowControl w:val="0"/>
              <w:spacing w:line="240" w:lineRule="auto"/>
              <w:jc w:val="center"/>
              <w:rPr/>
            </w:pPr>
            <w:hyperlink r:id="rId14">
              <w:r w:rsidDel="00000000" w:rsidR="00000000" w:rsidRPr="00000000">
                <w:rPr>
                  <w:color w:val="1155cc"/>
                  <w:u w:val="single"/>
                </w:rPr>
                <w:drawing>
                  <wp:inline distB="114300" distT="114300" distL="114300" distR="114300">
                    <wp:extent cx="1352550" cy="1371600"/>
                    <wp:effectExtent b="0" l="0" r="0" t="0"/>
                    <wp:docPr id="6"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352550" cy="1371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D">
            <w:pPr>
              <w:pageBreakBefore w:val="0"/>
              <w:widowControl w:val="0"/>
              <w:spacing w:line="240" w:lineRule="auto"/>
              <w:jc w:val="center"/>
              <w:rPr>
                <w:i w:val="1"/>
              </w:rPr>
            </w:pPr>
            <w:r w:rsidDel="00000000" w:rsidR="00000000" w:rsidRPr="00000000">
              <w:rPr>
                <w:i w:val="1"/>
                <w:rtl w:val="0"/>
              </w:rPr>
              <w:t xml:space="preserve">Jana </w:t>
            </w:r>
            <w:r w:rsidDel="00000000" w:rsidR="00000000" w:rsidRPr="00000000">
              <w:rPr>
                <w:b w:val="1"/>
                <w:i w:val="1"/>
                <w:rtl w:val="0"/>
              </w:rPr>
              <w:t xml:space="preserve">přestane </w:t>
            </w:r>
            <w:r w:rsidDel="00000000" w:rsidR="00000000" w:rsidRPr="00000000">
              <w:rPr>
                <w:i w:val="1"/>
                <w:rtl w:val="0"/>
              </w:rPr>
              <w:t xml:space="preserve">kouřit.</w:t>
            </w:r>
          </w:p>
          <w:p w:rsidR="00000000" w:rsidDel="00000000" w:rsidP="00000000" w:rsidRDefault="00000000" w:rsidRPr="00000000" w14:paraId="0000002E">
            <w:pPr>
              <w:pageBreakBefore w:val="0"/>
              <w:widowControl w:val="0"/>
              <w:spacing w:line="240" w:lineRule="auto"/>
              <w:jc w:val="center"/>
              <w:rPr/>
            </w:pPr>
            <w:r w:rsidDel="00000000" w:rsidR="00000000" w:rsidRPr="00000000">
              <w:rPr>
                <w:rtl w:val="0"/>
              </w:rPr>
              <w:t xml:space="preserve">Jana will stop smoking.</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pageBreakBefore w:val="0"/>
              <w:widowControl w:val="0"/>
              <w:spacing w:line="240" w:lineRule="auto"/>
              <w:jc w:val="center"/>
              <w:rPr/>
            </w:pPr>
            <w:hyperlink r:id="rId16">
              <w:r w:rsidDel="00000000" w:rsidR="00000000" w:rsidRPr="00000000">
                <w:rPr>
                  <w:color w:val="1155cc"/>
                  <w:u w:val="single"/>
                </w:rPr>
                <w:drawing>
                  <wp:inline distB="114300" distT="114300" distL="114300" distR="114300">
                    <wp:extent cx="1352550" cy="1333500"/>
                    <wp:effectExtent b="0" l="0" r="0" t="0"/>
                    <wp:docPr id="5"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1352550" cy="1333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0">
            <w:pPr>
              <w:pageBreakBefore w:val="0"/>
              <w:widowControl w:val="0"/>
              <w:spacing w:line="240" w:lineRule="auto"/>
              <w:jc w:val="center"/>
              <w:rPr>
                <w:i w:val="1"/>
              </w:rPr>
            </w:pPr>
            <w:r w:rsidDel="00000000" w:rsidR="00000000" w:rsidRPr="00000000">
              <w:rPr>
                <w:i w:val="1"/>
                <w:rtl w:val="0"/>
              </w:rPr>
              <w:t xml:space="preserve">Zdeněk </w:t>
            </w:r>
            <w:r w:rsidDel="00000000" w:rsidR="00000000" w:rsidRPr="00000000">
              <w:rPr>
                <w:b w:val="1"/>
                <w:i w:val="1"/>
                <w:rtl w:val="0"/>
              </w:rPr>
              <w:t xml:space="preserve">přestal </w:t>
            </w:r>
            <w:r w:rsidDel="00000000" w:rsidR="00000000" w:rsidRPr="00000000">
              <w:rPr>
                <w:i w:val="1"/>
                <w:rtl w:val="0"/>
              </w:rPr>
              <w:t xml:space="preserve">pít pivo.</w:t>
            </w:r>
          </w:p>
          <w:p w:rsidR="00000000" w:rsidDel="00000000" w:rsidP="00000000" w:rsidRDefault="00000000" w:rsidRPr="00000000" w14:paraId="00000031">
            <w:pPr>
              <w:pageBreakBefore w:val="0"/>
              <w:widowControl w:val="0"/>
              <w:spacing w:line="240" w:lineRule="auto"/>
              <w:jc w:val="center"/>
              <w:rPr/>
            </w:pPr>
            <w:r w:rsidDel="00000000" w:rsidR="00000000" w:rsidRPr="00000000">
              <w:rPr>
                <w:rtl w:val="0"/>
              </w:rPr>
              <w:t xml:space="preserve">Zdeněk stopped drinking beer.</w:t>
            </w:r>
          </w:p>
        </w:tc>
      </w:tr>
    </w:tbl>
    <w:p w:rsidR="00000000" w:rsidDel="00000000" w:rsidP="00000000" w:rsidRDefault="00000000" w:rsidRPr="00000000" w14:paraId="00000032">
      <w:pPr>
        <w:pageBreakBefore w:val="0"/>
        <w:rPr>
          <w:b w:val="1"/>
          <w:i w:val="1"/>
        </w:rPr>
      </w:pPr>
      <w:r w:rsidDel="00000000" w:rsidR="00000000" w:rsidRPr="00000000">
        <w:rPr>
          <w:rtl w:val="0"/>
        </w:rPr>
      </w:r>
    </w:p>
    <w:p w:rsidR="00000000" w:rsidDel="00000000" w:rsidP="00000000" w:rsidRDefault="00000000" w:rsidRPr="00000000" w14:paraId="00000033">
      <w:pPr>
        <w:pageBreakBefore w:val="0"/>
        <w:rPr>
          <w:b w:val="1"/>
        </w:rPr>
      </w:pPr>
      <w:r w:rsidDel="00000000" w:rsidR="00000000" w:rsidRPr="00000000">
        <w:rPr>
          <w:b w:val="1"/>
          <w:i w:val="1"/>
          <w:rtl w:val="0"/>
        </w:rPr>
        <w:t xml:space="preserve">přestat</w:t>
      </w:r>
      <w:r w:rsidDel="00000000" w:rsidR="00000000" w:rsidRPr="00000000">
        <w:rPr>
          <w:b w:val="1"/>
          <w:rtl w:val="0"/>
        </w:rPr>
        <w:t xml:space="preserve"> ‘to stop’</w:t>
      </w:r>
    </w:p>
    <w:p w:rsidR="00000000" w:rsidDel="00000000" w:rsidP="00000000" w:rsidRDefault="00000000" w:rsidRPr="00000000" w14:paraId="00000034">
      <w:pPr>
        <w:pageBreakBefore w:val="0"/>
        <w:rPr/>
      </w:pPr>
      <w:r w:rsidDel="00000000" w:rsidR="00000000" w:rsidRPr="00000000">
        <w:rPr>
          <w:rtl w:val="0"/>
        </w:rPr>
      </w:r>
    </w:p>
    <w:tbl>
      <w:tblPr>
        <w:tblStyle w:val="Table5"/>
        <w:tblW w:w="8759.52" w:type="dxa"/>
        <w:jc w:val="left"/>
        <w:tblInd w:w="600.4799999999999" w:type="dxa"/>
        <w:tblLayout w:type="fixed"/>
        <w:tblLook w:val="0600"/>
      </w:tblPr>
      <w:tblGrid>
        <w:gridCol w:w="2189.88"/>
        <w:gridCol w:w="2189.88"/>
        <w:gridCol w:w="2189.88"/>
        <w:gridCol w:w="2189.88"/>
        <w:tblGridChange w:id="0">
          <w:tblGrid>
            <w:gridCol w:w="2189.88"/>
            <w:gridCol w:w="2189.88"/>
            <w:gridCol w:w="2189.88"/>
            <w:gridCol w:w="218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4c2f4" w:val="clear"/>
            <w:tcMar>
              <w:top w:w="100.0" w:type="dxa"/>
              <w:left w:w="100.0" w:type="dxa"/>
              <w:bottom w:w="100.0" w:type="dxa"/>
              <w:right w:w="100.0" w:type="dxa"/>
            </w:tcMar>
            <w:vAlign w:val="top"/>
          </w:tcPr>
          <w:p w:rsidR="00000000" w:rsidDel="00000000" w:rsidP="00000000" w:rsidRDefault="00000000" w:rsidRPr="00000000" w14:paraId="00000035">
            <w:pPr>
              <w:pageBreakBefore w:val="0"/>
              <w:widowControl w:val="0"/>
              <w:jc w:val="center"/>
              <w:rPr/>
            </w:pPr>
            <w:r w:rsidDel="00000000" w:rsidR="00000000" w:rsidRPr="00000000">
              <w:rPr>
                <w:rtl w:val="0"/>
              </w:rPr>
              <w:t xml:space="preserve">(já)</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36">
            <w:pPr>
              <w:pageBreakBefore w:val="0"/>
              <w:widowControl w:val="0"/>
              <w:jc w:val="center"/>
              <w:rPr>
                <w:b w:val="1"/>
                <w:i w:val="1"/>
              </w:rPr>
            </w:pPr>
            <w:r w:rsidDel="00000000" w:rsidR="00000000" w:rsidRPr="00000000">
              <w:rPr>
                <w:b w:val="1"/>
                <w:i w:val="1"/>
                <w:rtl w:val="0"/>
              </w:rPr>
              <w:t xml:space="preserve">přestanu</w:t>
            </w:r>
          </w:p>
        </w:tc>
        <w:tc>
          <w:tcPr>
            <w:tcBorders>
              <w:top w:color="000000" w:space="0" w:sz="0" w:val="nil"/>
              <w:left w:color="000000" w:space="0" w:sz="0" w:val="nil"/>
              <w:bottom w:color="000000" w:space="0" w:sz="0" w:val="nil"/>
              <w:right w:color="000000" w:space="0" w:sz="0" w:val="nil"/>
            </w:tcBorders>
            <w:shd w:fill="a4c2f4" w:val="clear"/>
            <w:tcMar>
              <w:top w:w="100.0" w:type="dxa"/>
              <w:left w:w="100.0" w:type="dxa"/>
              <w:bottom w:w="100.0" w:type="dxa"/>
              <w:right w:w="100.0" w:type="dxa"/>
            </w:tcMar>
            <w:vAlign w:val="top"/>
          </w:tcPr>
          <w:p w:rsidR="00000000" w:rsidDel="00000000" w:rsidP="00000000" w:rsidRDefault="00000000" w:rsidRPr="00000000" w14:paraId="00000037">
            <w:pPr>
              <w:pageBreakBefore w:val="0"/>
              <w:widowControl w:val="0"/>
              <w:jc w:val="center"/>
              <w:rPr/>
            </w:pPr>
            <w:r w:rsidDel="00000000" w:rsidR="00000000" w:rsidRPr="00000000">
              <w:rPr>
                <w:rtl w:val="0"/>
              </w:rPr>
              <w:t xml:space="preserve">(my)</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38">
            <w:pPr>
              <w:pageBreakBefore w:val="0"/>
              <w:widowControl w:val="0"/>
              <w:jc w:val="center"/>
              <w:rPr>
                <w:b w:val="1"/>
                <w:i w:val="1"/>
              </w:rPr>
            </w:pPr>
            <w:r w:rsidDel="00000000" w:rsidR="00000000" w:rsidRPr="00000000">
              <w:rPr>
                <w:b w:val="1"/>
                <w:i w:val="1"/>
                <w:rtl w:val="0"/>
              </w:rPr>
              <w:t xml:space="preserve"> přestaneme</w:t>
            </w:r>
          </w:p>
        </w:tc>
      </w:tr>
      <w:tr>
        <w:trPr>
          <w:cantSplit w:val="0"/>
          <w:tblHeader w:val="0"/>
        </w:trPr>
        <w:tc>
          <w:tcPr>
            <w:tcBorders>
              <w:top w:color="000000" w:space="0" w:sz="0" w:val="nil"/>
              <w:left w:color="000000" w:space="0" w:sz="0" w:val="nil"/>
              <w:bottom w:color="000000" w:space="0" w:sz="0" w:val="nil"/>
              <w:right w:color="000000" w:space="0" w:sz="0" w:val="nil"/>
            </w:tcBorders>
            <w:shd w:fill="c9daf8" w:val="clear"/>
            <w:tcMar>
              <w:top w:w="100.0" w:type="dxa"/>
              <w:left w:w="100.0" w:type="dxa"/>
              <w:bottom w:w="100.0" w:type="dxa"/>
              <w:right w:w="100.0" w:type="dxa"/>
            </w:tcMar>
            <w:vAlign w:val="top"/>
          </w:tcPr>
          <w:p w:rsidR="00000000" w:rsidDel="00000000" w:rsidP="00000000" w:rsidRDefault="00000000" w:rsidRPr="00000000" w14:paraId="00000039">
            <w:pPr>
              <w:pageBreakBefore w:val="0"/>
              <w:widowControl w:val="0"/>
              <w:jc w:val="center"/>
              <w:rPr/>
            </w:pPr>
            <w:r w:rsidDel="00000000" w:rsidR="00000000" w:rsidRPr="00000000">
              <w:rPr>
                <w:rtl w:val="0"/>
              </w:rPr>
              <w:t xml:space="preserve">(ty)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pageBreakBefore w:val="0"/>
              <w:widowControl w:val="0"/>
              <w:jc w:val="center"/>
              <w:rPr>
                <w:b w:val="1"/>
                <w:i w:val="1"/>
              </w:rPr>
            </w:pPr>
            <w:r w:rsidDel="00000000" w:rsidR="00000000" w:rsidRPr="00000000">
              <w:rPr>
                <w:b w:val="1"/>
                <w:i w:val="1"/>
                <w:rtl w:val="0"/>
              </w:rPr>
              <w:t xml:space="preserve">přestaneš</w:t>
            </w:r>
          </w:p>
        </w:tc>
        <w:tc>
          <w:tcPr>
            <w:tcBorders>
              <w:top w:color="000000" w:space="0" w:sz="0" w:val="nil"/>
              <w:left w:color="000000" w:space="0" w:sz="0" w:val="nil"/>
              <w:bottom w:color="000000" w:space="0" w:sz="0" w:val="nil"/>
              <w:right w:color="000000" w:space="0" w:sz="0" w:val="nil"/>
            </w:tcBorders>
            <w:shd w:fill="c9daf8" w:val="clear"/>
            <w:tcMar>
              <w:top w:w="100.0" w:type="dxa"/>
              <w:left w:w="100.0" w:type="dxa"/>
              <w:bottom w:w="100.0" w:type="dxa"/>
              <w:right w:w="100.0" w:type="dxa"/>
            </w:tcMar>
            <w:vAlign w:val="top"/>
          </w:tcPr>
          <w:p w:rsidR="00000000" w:rsidDel="00000000" w:rsidP="00000000" w:rsidRDefault="00000000" w:rsidRPr="00000000" w14:paraId="0000003B">
            <w:pPr>
              <w:pageBreakBefore w:val="0"/>
              <w:widowControl w:val="0"/>
              <w:jc w:val="center"/>
              <w:rPr/>
            </w:pPr>
            <w:r w:rsidDel="00000000" w:rsidR="00000000" w:rsidRPr="00000000">
              <w:rPr>
                <w:rtl w:val="0"/>
              </w:rPr>
              <w:t xml:space="preserve">(vy)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0"/>
              <w:jc w:val="center"/>
              <w:rPr>
                <w:b w:val="1"/>
                <w:i w:val="1"/>
              </w:rPr>
            </w:pPr>
            <w:r w:rsidDel="00000000" w:rsidR="00000000" w:rsidRPr="00000000">
              <w:rPr>
                <w:b w:val="1"/>
                <w:i w:val="1"/>
                <w:rtl w:val="0"/>
              </w:rPr>
              <w:t xml:space="preserve">přestanete</w:t>
            </w:r>
          </w:p>
        </w:tc>
      </w:tr>
      <w:tr>
        <w:trPr>
          <w:cantSplit w:val="0"/>
          <w:tblHeader w:val="0"/>
        </w:trPr>
        <w:tc>
          <w:tcPr>
            <w:tcBorders>
              <w:top w:color="000000" w:space="0" w:sz="0" w:val="nil"/>
              <w:left w:color="000000" w:space="0" w:sz="0" w:val="nil"/>
              <w:bottom w:color="000000" w:space="0" w:sz="0" w:val="nil"/>
              <w:right w:color="000000" w:space="0" w:sz="0" w:val="nil"/>
            </w:tcBorders>
            <w:shd w:fill="a4c2f4" w:val="clear"/>
            <w:tcMar>
              <w:top w:w="100.0" w:type="dxa"/>
              <w:left w:w="100.0" w:type="dxa"/>
              <w:bottom w:w="100.0" w:type="dxa"/>
              <w:right w:w="100.0" w:type="dxa"/>
            </w:tcMar>
            <w:vAlign w:val="top"/>
          </w:tcPr>
          <w:p w:rsidR="00000000" w:rsidDel="00000000" w:rsidP="00000000" w:rsidRDefault="00000000" w:rsidRPr="00000000" w14:paraId="0000003D">
            <w:pPr>
              <w:pageBreakBefore w:val="0"/>
              <w:widowControl w:val="0"/>
              <w:jc w:val="center"/>
              <w:rPr/>
            </w:pPr>
            <w:r w:rsidDel="00000000" w:rsidR="00000000" w:rsidRPr="00000000">
              <w:rPr>
                <w:rtl w:val="0"/>
              </w:rPr>
              <w:t xml:space="preserve">(on/ona/ono)</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3E">
            <w:pPr>
              <w:pageBreakBefore w:val="0"/>
              <w:widowControl w:val="0"/>
              <w:jc w:val="center"/>
              <w:rPr>
                <w:b w:val="1"/>
                <w:i w:val="1"/>
              </w:rPr>
            </w:pPr>
            <w:r w:rsidDel="00000000" w:rsidR="00000000" w:rsidRPr="00000000">
              <w:rPr>
                <w:b w:val="1"/>
                <w:i w:val="1"/>
                <w:rtl w:val="0"/>
              </w:rPr>
              <w:t xml:space="preserve">přestane</w:t>
            </w:r>
          </w:p>
        </w:tc>
        <w:tc>
          <w:tcPr>
            <w:tcBorders>
              <w:top w:color="000000" w:space="0" w:sz="0" w:val="nil"/>
              <w:left w:color="000000" w:space="0" w:sz="0" w:val="nil"/>
              <w:bottom w:color="000000" w:space="0" w:sz="0" w:val="nil"/>
              <w:right w:color="000000" w:space="0" w:sz="0" w:val="nil"/>
            </w:tcBorders>
            <w:shd w:fill="a4c2f4" w:val="clear"/>
            <w:tcMar>
              <w:top w:w="100.0" w:type="dxa"/>
              <w:left w:w="100.0" w:type="dxa"/>
              <w:bottom w:w="100.0" w:type="dxa"/>
              <w:right w:w="100.0" w:type="dxa"/>
            </w:tcMar>
            <w:vAlign w:val="top"/>
          </w:tcPr>
          <w:p w:rsidR="00000000" w:rsidDel="00000000" w:rsidP="00000000" w:rsidRDefault="00000000" w:rsidRPr="00000000" w14:paraId="0000003F">
            <w:pPr>
              <w:pageBreakBefore w:val="0"/>
              <w:widowControl w:val="0"/>
              <w:jc w:val="center"/>
              <w:rPr/>
            </w:pPr>
            <w:r w:rsidDel="00000000" w:rsidR="00000000" w:rsidRPr="00000000">
              <w:rPr>
                <w:rtl w:val="0"/>
              </w:rPr>
              <w:t xml:space="preserve">(oni/ony/ona)</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40">
            <w:pPr>
              <w:pageBreakBefore w:val="0"/>
              <w:widowControl w:val="0"/>
              <w:jc w:val="center"/>
              <w:rPr>
                <w:b w:val="1"/>
                <w:i w:val="1"/>
              </w:rPr>
            </w:pPr>
            <w:r w:rsidDel="00000000" w:rsidR="00000000" w:rsidRPr="00000000">
              <w:rPr>
                <w:b w:val="1"/>
                <w:i w:val="1"/>
                <w:rtl w:val="0"/>
              </w:rPr>
              <w:t xml:space="preserve">přestanou</w:t>
            </w:r>
          </w:p>
        </w:tc>
      </w:tr>
    </w:tbl>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b w:val="1"/>
          <w:rtl w:val="0"/>
        </w:rPr>
        <w:t xml:space="preserve">past tense sg.</w:t>
      </w:r>
      <w:r w:rsidDel="00000000" w:rsidR="00000000" w:rsidRPr="00000000">
        <w:rPr>
          <w:rtl w:val="0"/>
        </w:rPr>
        <w:t xml:space="preserve"> přestal m. / přestala f. / přestalo n.</w:t>
      </w:r>
    </w:p>
    <w:p w:rsidR="00000000" w:rsidDel="00000000" w:rsidP="00000000" w:rsidRDefault="00000000" w:rsidRPr="00000000" w14:paraId="00000043">
      <w:pPr>
        <w:pageBreakBefore w:val="0"/>
        <w:rPr/>
      </w:pPr>
      <w:r w:rsidDel="00000000" w:rsidR="00000000" w:rsidRPr="00000000">
        <w:rPr>
          <w:b w:val="1"/>
          <w:rtl w:val="0"/>
        </w:rPr>
        <w:t xml:space="preserve">past tense pl.</w:t>
      </w:r>
      <w:r w:rsidDel="00000000" w:rsidR="00000000" w:rsidRPr="00000000">
        <w:rPr>
          <w:rtl w:val="0"/>
        </w:rPr>
        <w:t xml:space="preserve"> přestali ma. / přestaly mi.&amp;f. / přestala n.</w:t>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rtl w:val="0"/>
        </w:rPr>
      </w:r>
    </w:p>
    <w:p w:rsidR="00000000" w:rsidDel="00000000" w:rsidP="00000000" w:rsidRDefault="00000000" w:rsidRPr="00000000" w14:paraId="00000046">
      <w:pPr>
        <w:pageBreakBefore w:val="0"/>
        <w:rPr/>
      </w:pPr>
      <w:r w:rsidDel="00000000" w:rsidR="00000000" w:rsidRPr="00000000">
        <w:rPr>
          <w:rtl w:val="0"/>
        </w:rPr>
        <w:t xml:space="preserve">Images used in this document come from </w:t>
      </w:r>
      <w:hyperlink r:id="rId18">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47">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realityczech.org/gdoc/#13G_JSAnwk_W9E_ndTCjCBxJF9HIZ23nkSLVnXjHnLrA" TargetMode="External"/><Relationship Id="rId13" Type="http://schemas.openxmlformats.org/officeDocument/2006/relationships/image" Target="media/image3.png"/><Relationship Id="rId12" Type="http://schemas.openxmlformats.org/officeDocument/2006/relationships/hyperlink" Target="https://libreshot.com/morning-runn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2.png"/><Relationship Id="rId14" Type="http://schemas.openxmlformats.org/officeDocument/2006/relationships/hyperlink" Target="https://commons.wikimedia.org/wiki/File:No_smoking_symbol.svg" TargetMode="External"/><Relationship Id="rId17" Type="http://schemas.openxmlformats.org/officeDocument/2006/relationships/image" Target="media/image1.png"/><Relationship Id="rId16" Type="http://schemas.openxmlformats.org/officeDocument/2006/relationships/hyperlink" Target="https://pixabay.com/cs/photos/pivn%C3%AD-hrnek-hrnek-sklo-seidla-2667406/" TargetMode="External"/><Relationship Id="rId5" Type="http://schemas.openxmlformats.org/officeDocument/2006/relationships/styles" Target="styles.xml"/><Relationship Id="rId6" Type="http://schemas.openxmlformats.org/officeDocument/2006/relationships/hyperlink" Target="https://www.needpix.com/photo/640165/start-ready-competition-track-event-preparation-racetrack" TargetMode="External"/><Relationship Id="rId18" Type="http://schemas.openxmlformats.org/officeDocument/2006/relationships/hyperlink" Target="https://docs.google.com/document/d/14tCPdHe1gK5tCShdXGDvySqLB4oCcHbBVnYk_bzwABI/edit#heading=h.gfqhdb8uugy1" TargetMode="External"/><Relationship Id="rId7" Type="http://schemas.openxmlformats.org/officeDocument/2006/relationships/image" Target="media/image6.png"/><Relationship Id="rId8" Type="http://schemas.openxmlformats.org/officeDocument/2006/relationships/hyperlink" Target="https://pxhere.com/cs/photo/12872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