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>
          <w:i w:val="1"/>
          <w:iCs w:val="1"/>
        </w:rPr>
      </w:pPr>
      <w:bookmarkStart w:colFirst="0" w:colLast="0" w:name="_x2cey4r9bbqy" w:id="0"/>
      <w:bookmarkEnd w:id="0"/>
      <w:r w:rsidDel="00000000" w:rsidR="00000000" w:rsidRPr="00000000">
        <w:rPr>
          <w:rtl w:val="0"/>
        </w:rPr>
        <w:t xml:space="preserve">7.3 - Reflexives </w:t>
      </w:r>
      <w:r w:rsidDel="00000000" w:rsidR="00000000" w:rsidRPr="00000000">
        <w:rPr>
          <w:i w:val="1"/>
          <w:iCs w:val="1"/>
          <w:rtl w:val="0"/>
        </w:rPr>
        <w:t xml:space="preserve">si/se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iCs w:val="1"/>
          <w:rtl w:val="0"/>
        </w:rPr>
        <w:t xml:space="preserve">Osobní hygiena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We’re going to be seeing some variation of the use of reflexive pronouns (or the absence of them as well). Two points to remember: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using these reflexive pronouns, they will always go in 2nd-position.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use of </w:t>
      </w:r>
      <w:r w:rsidDel="00000000" w:rsidR="00000000" w:rsidRPr="00000000">
        <w:rPr>
          <w:i w:val="1"/>
          <w:iCs w:val="1"/>
          <w:rtl w:val="0"/>
        </w:rPr>
        <w:t xml:space="preserve">se, si</w:t>
      </w:r>
      <w:r w:rsidDel="00000000" w:rsidR="00000000" w:rsidRPr="00000000">
        <w:rPr>
          <w:rtl w:val="0"/>
        </w:rPr>
        <w:t xml:space="preserve"> or no reflexive pronouns depends on what you are trying to say. </w:t>
      </w:r>
      <w:r w:rsidDel="00000000" w:rsidR="00000000" w:rsidRPr="00000000">
        <w:rPr>
          <w:rtl w:val="0"/>
        </w:rPr>
        <w:t xml:space="preserve">Here is a table that explains the various uses you will encounter: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75.0" w:type="dxa"/>
        <w:jc w:val="left"/>
        <w:tblInd w:w="-115.0" w:type="dxa"/>
        <w:tblLayout w:type="fixed"/>
        <w:tblLook w:val="0400"/>
      </w:tblPr>
      <w:tblGrid>
        <w:gridCol w:w="3158.3333333333335"/>
        <w:gridCol w:w="3158.3333333333335"/>
        <w:gridCol w:w="3158.3333333333335"/>
        <w:tblGridChange w:id="0">
          <w:tblGrid>
            <w:gridCol w:w="3158.3333333333335"/>
            <w:gridCol w:w="3158.3333333333335"/>
            <w:gridCol w:w="3158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reflexive se (acc.)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reflexive si (dat.)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non-reflexive</w:t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i.e. – someone else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spacing w:after="240" w:before="240" w:line="240" w:lineRule="auto"/>
              <w:ind w:left="360" w:hanging="36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oblékám se</w:t>
            </w:r>
            <w:r w:rsidDel="00000000" w:rsidR="00000000" w:rsidRPr="00000000">
              <w:rPr>
                <w:rtl w:val="0"/>
              </w:rPr>
              <w:t xml:space="preserve"> - ‘I am getting dressed’</w:t>
            </w:r>
          </w:p>
          <w:p w:rsidR="00000000" w:rsidDel="00000000" w:rsidP="00000000" w:rsidRDefault="00000000" w:rsidRPr="00000000" w14:paraId="0000000E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holím se</w:t>
            </w:r>
            <w:r w:rsidDel="00000000" w:rsidR="00000000" w:rsidRPr="00000000">
              <w:rPr>
                <w:rtl w:val="0"/>
              </w:rPr>
              <w:t xml:space="preserve"> - ‘I am shaving’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myju se</w:t>
            </w:r>
            <w:r w:rsidDel="00000000" w:rsidR="00000000" w:rsidRPr="00000000">
              <w:rPr>
                <w:rtl w:val="0"/>
              </w:rPr>
              <w:t xml:space="preserve"> - ‘I am washing off’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spacing w:after="240" w:before="240" w:line="240" w:lineRule="auto"/>
              <w:ind w:left="360" w:hanging="36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čistím si zuby</w:t>
            </w:r>
            <w:r w:rsidDel="00000000" w:rsidR="00000000" w:rsidRPr="00000000">
              <w:rPr>
                <w:rtl w:val="0"/>
              </w:rPr>
              <w:t xml:space="preserve"> - ‘I am brushing my teeth’</w:t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holím si nohy</w:t>
            </w:r>
            <w:r w:rsidDel="00000000" w:rsidR="00000000" w:rsidRPr="00000000">
              <w:rPr>
                <w:rtl w:val="0"/>
              </w:rPr>
              <w:t xml:space="preserve"> - ‘I am shaving my legs’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češu si vlasy</w:t>
            </w:r>
            <w:r w:rsidDel="00000000" w:rsidR="00000000" w:rsidRPr="00000000">
              <w:rPr>
                <w:rtl w:val="0"/>
              </w:rPr>
              <w:t xml:space="preserve"> - ‘I am combing my hair’</w:t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myju si ruce</w:t>
            </w:r>
            <w:r w:rsidDel="00000000" w:rsidR="00000000" w:rsidRPr="00000000">
              <w:rPr>
                <w:rtl w:val="0"/>
              </w:rPr>
              <w:t xml:space="preserve"> - ‘I am washing my hands’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myju si vlasy</w:t>
            </w:r>
            <w:r w:rsidDel="00000000" w:rsidR="00000000" w:rsidRPr="00000000">
              <w:rPr>
                <w:rtl w:val="0"/>
              </w:rPr>
              <w:t xml:space="preserve"> - ‘I am washing my hair’</w:t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oblékám si svetr</w:t>
            </w:r>
            <w:r w:rsidDel="00000000" w:rsidR="00000000" w:rsidRPr="00000000">
              <w:rPr>
                <w:rtl w:val="0"/>
              </w:rPr>
              <w:t xml:space="preserve"> - ‘I am putting on a sweater’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ageBreakBefore w:val="0"/>
              <w:spacing w:after="240" w:before="240" w:line="240" w:lineRule="auto"/>
              <w:ind w:left="360" w:hanging="36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oblékám syna</w:t>
            </w:r>
            <w:r w:rsidDel="00000000" w:rsidR="00000000" w:rsidRPr="00000000">
              <w:rPr>
                <w:rtl w:val="0"/>
              </w:rPr>
              <w:t xml:space="preserve"> - ‘I am dressing my son’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240" w:before="240" w:line="240" w:lineRule="auto"/>
              <w:ind w:left="36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myju nádobí </w:t>
            </w:r>
            <w:r w:rsidDel="00000000" w:rsidR="00000000" w:rsidRPr="00000000">
              <w:rPr>
                <w:rtl w:val="0"/>
              </w:rPr>
              <w:t xml:space="preserve">- ‘I am washing the dishes’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9fc5e8" w:val="clear"/>
          </w:tcPr>
          <w:p w:rsidR="00000000" w:rsidDel="00000000" w:rsidP="00000000" w:rsidRDefault="00000000" w:rsidRPr="00000000" w14:paraId="0000001B">
            <w:pPr>
              <w:pageBreakBefore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With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reflexive pronoun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se</w:t>
            </w:r>
            <w:r w:rsidDel="00000000" w:rsidR="00000000" w:rsidRPr="00000000">
              <w:rPr>
                <w:rtl w:val="0"/>
              </w:rPr>
              <w:t xml:space="preserve">, the person doing the action is doing it to themselves. At a very technical level,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se</w:t>
            </w:r>
            <w:r w:rsidDel="00000000" w:rsidR="00000000" w:rsidRPr="00000000">
              <w:rPr>
                <w:rtl w:val="0"/>
              </w:rPr>
              <w:t xml:space="preserve"> is in the accusative case and is the direct object of the verb, i.e. the person is washing, shaving, dressing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themself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18" w:val="single"/>
            </w:tcBorders>
            <w:shd w:fill="b6d7a8" w:val="clear"/>
          </w:tcPr>
          <w:p w:rsidR="00000000" w:rsidDel="00000000" w:rsidP="00000000" w:rsidRDefault="00000000" w:rsidRPr="00000000" w14:paraId="0000001D">
            <w:pPr>
              <w:pageBreakBefore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240" w:before="24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With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reflexive pronoun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  <w:t xml:space="preserve">, the person is doing the action to something else, typically a body part, with obvious benefit to them. It is the dative because the person is washing, shaving, brushing those body parts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for themself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9fc5e8" w:val="clear"/>
          </w:tcPr>
          <w:p w:rsidR="00000000" w:rsidDel="00000000" w:rsidP="00000000" w:rsidRDefault="00000000" w:rsidRPr="00000000" w14:paraId="0000001F">
            <w:pPr>
              <w:pageBreakBefore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With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reflexive</w:t>
            </w:r>
            <w:r w:rsidDel="00000000" w:rsidR="00000000" w:rsidRPr="00000000">
              <w:rPr>
                <w:rtl w:val="0"/>
              </w:rPr>
              <w:t xml:space="preserve"> of any kind, the action of the verb is directed toward something or someone else.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ind w:left="0" w:firstLine="0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