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pPr>
      <w:bookmarkStart w:colFirst="0" w:colLast="0" w:name="_1ez77hth4mbc" w:id="0"/>
      <w:bookmarkEnd w:id="0"/>
      <w:r w:rsidDel="00000000" w:rsidR="00000000" w:rsidRPr="00000000">
        <w:rPr>
          <w:rtl w:val="0"/>
        </w:rPr>
        <w:t xml:space="preserve">2.3 - Czech Question Formation</w:t>
      </w:r>
    </w:p>
    <w:p w:rsidR="00000000" w:rsidDel="00000000" w:rsidP="00000000" w:rsidRDefault="00000000" w:rsidRPr="00000000" w14:paraId="00000002">
      <w:pPr>
        <w:pageBreakBefore w:val="0"/>
        <w:rPr>
          <w:sz w:val="24"/>
          <w:szCs w:val="24"/>
        </w:rPr>
      </w:pPr>
      <w:r w:rsidDel="00000000" w:rsidR="00000000" w:rsidRPr="00000000">
        <w:rPr>
          <w:rtl w:val="0"/>
        </w:rPr>
      </w:r>
    </w:p>
    <w:p w:rsidR="00000000" w:rsidDel="00000000" w:rsidP="00000000" w:rsidRDefault="00000000" w:rsidRPr="00000000" w14:paraId="00000003">
      <w:pPr>
        <w:pageBreakBefore w:val="0"/>
        <w:ind w:left="0" w:firstLine="0"/>
        <w:rPr/>
      </w:pPr>
      <w:r w:rsidDel="00000000" w:rsidR="00000000" w:rsidRPr="00000000">
        <w:rPr>
          <w:rtl w:val="0"/>
        </w:rPr>
        <w:t xml:space="preserve">Here we will learn just a little about question formation in Czech. The good news – there is no set of special forms you’ll need to learn to form questions in Czech. Instead, you just form a sentence as usual and add a rising intonation (with a slight dip at the end). </w:t>
      </w:r>
    </w:p>
    <w:p w:rsidR="00000000" w:rsidDel="00000000" w:rsidP="00000000" w:rsidRDefault="00000000" w:rsidRPr="00000000" w14:paraId="00000004">
      <w:pPr>
        <w:pageBreakBefore w:val="0"/>
        <w:ind w:left="0" w:firstLine="0"/>
        <w:rPr/>
      </w:pPr>
      <w:r w:rsidDel="00000000" w:rsidR="00000000" w:rsidRPr="00000000">
        <w:rPr>
          <w:rtl w:val="0"/>
        </w:rPr>
      </w:r>
    </w:p>
    <w:tbl>
      <w:tblPr>
        <w:tblStyle w:val="Table1"/>
        <w:tblW w:w="3135.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tblGridChange w:id="0">
          <w:tblGrid>
            <w:gridCol w:w="313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rPr/>
            </w:pPr>
            <w:r w:rsidDel="00000000" w:rsidR="00000000" w:rsidRPr="00000000">
              <w:rPr/>
              <mc:AlternateContent>
                <mc:Choice Requires="wpg">
                  <w:drawing>
                    <wp:inline distB="114300" distT="114300" distL="114300" distR="114300">
                      <wp:extent cx="1319213" cy="238125"/>
                      <wp:effectExtent b="0" l="0" r="0" t="0"/>
                      <wp:docPr id="1" name=""/>
                      <a:graphic>
                        <a:graphicData uri="http://schemas.microsoft.com/office/word/2010/wordprocessingGroup">
                          <wpg:wgp>
                            <wpg:cNvGrpSpPr/>
                            <wpg:grpSpPr>
                              <a:xfrm>
                                <a:off x="1447400" y="1858575"/>
                                <a:ext cx="1319213" cy="238125"/>
                                <a:chOff x="1447400" y="1858575"/>
                                <a:chExt cx="2327225" cy="466850"/>
                              </a:xfrm>
                            </wpg:grpSpPr>
                            <wps:wsp>
                              <wps:cNvCnPr/>
                              <wps:spPr>
                                <a:xfrm flipH="1" rot="10800000">
                                  <a:off x="1450475" y="1872550"/>
                                  <a:ext cx="1994400" cy="4389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444900" y="1872475"/>
                                  <a:ext cx="324600" cy="1242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319213" cy="238125"/>
                      <wp:effectExtent b="0" l="0" r="0" t="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319213" cy="238125"/>
                              </a:xfrm>
                              <a:prstGeom prst="rect"/>
                              <a:ln/>
                            </pic:spPr>
                          </pic:pic>
                        </a:graphicData>
                      </a:graphic>
                    </wp:inline>
                  </w:drawing>
                </mc:Fallback>
              </mc:AlternateConten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rPr>
            </w:pPr>
            <w:r w:rsidDel="00000000" w:rsidR="00000000" w:rsidRPr="00000000">
              <w:rPr>
                <w:i w:val="1"/>
                <w:iCs w:val="1"/>
                <w:rtl w:val="0"/>
              </w:rPr>
              <w:t xml:space="preserve">Karel cvičí?</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Is Karel exercising?</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Does Karel exercise?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0A">
      <w:pPr>
        <w:pageBreakBefore w:val="0"/>
        <w:ind w:left="0" w:firstLine="0"/>
        <w:rPr/>
      </w:pPr>
      <w:r w:rsidDel="00000000" w:rsidR="00000000" w:rsidRPr="00000000">
        <w:rPr>
          <w:rtl w:val="0"/>
        </w:rPr>
        <w:t xml:space="preserve">Now, one thing worth also discussing is the two possible translations for this question. In the previous discussion (</w:t>
      </w:r>
      <w:hyperlink r:id="rId7">
        <w:r w:rsidDel="00000000" w:rsidR="00000000" w:rsidRPr="00000000">
          <w:rPr>
            <w:color w:val="1155cc"/>
            <w:u w:val="single"/>
            <w:rtl w:val="0"/>
          </w:rPr>
          <w:t xml:space="preserve">2.3 - Czech Present Tense, part 1</w:t>
        </w:r>
      </w:hyperlink>
      <w:r w:rsidDel="00000000" w:rsidR="00000000" w:rsidRPr="00000000">
        <w:rPr>
          <w:rtl w:val="0"/>
        </w:rPr>
        <w:t xml:space="preserve">), we learned about how Czech has a rather simple way of forming the present tense that doesn’t distinguish between simple present, emphatic simple present, and present progressive, as in English (i.e. </w:t>
      </w:r>
      <w:r w:rsidDel="00000000" w:rsidR="00000000" w:rsidRPr="00000000">
        <w:rPr>
          <w:i w:val="1"/>
          <w:iCs w:val="1"/>
          <w:rtl w:val="0"/>
        </w:rPr>
        <w:t xml:space="preserve">já cvičím</w:t>
      </w:r>
      <w:r w:rsidDel="00000000" w:rsidR="00000000" w:rsidRPr="00000000">
        <w:rPr>
          <w:rtl w:val="0"/>
        </w:rPr>
        <w:t xml:space="preserve"> can mean ‘I exercise’, ‘I do exercise’, ‘I am exercising’). Just as in this section, my recommendation is that you don’t focus on it too much, but just be aware that Czech can translate these questions either as a simple present </w:t>
      </w:r>
      <w:r w:rsidDel="00000000" w:rsidR="00000000" w:rsidRPr="00000000">
        <w:rPr>
          <w:i w:val="1"/>
          <w:iCs w:val="1"/>
          <w:rtl w:val="0"/>
        </w:rPr>
        <w:t xml:space="preserve">Do/does</w:t>
      </w:r>
      <w:r w:rsidDel="00000000" w:rsidR="00000000" w:rsidRPr="00000000">
        <w:rPr>
          <w:rtl w:val="0"/>
        </w:rPr>
        <w:t xml:space="preserve"> question (i.e. </w:t>
      </w:r>
      <w:r w:rsidDel="00000000" w:rsidR="00000000" w:rsidRPr="00000000">
        <w:rPr>
          <w:i w:val="1"/>
          <w:iCs w:val="1"/>
          <w:rtl w:val="0"/>
        </w:rPr>
        <w:t xml:space="preserve">Do you swim?</w:t>
      </w:r>
      <w:r w:rsidDel="00000000" w:rsidR="00000000" w:rsidRPr="00000000">
        <w:rPr>
          <w:rtl w:val="0"/>
        </w:rPr>
        <w:t xml:space="preserve">, </w:t>
      </w:r>
      <w:r w:rsidDel="00000000" w:rsidR="00000000" w:rsidRPr="00000000">
        <w:rPr>
          <w:i w:val="1"/>
          <w:iCs w:val="1"/>
          <w:rtl w:val="0"/>
        </w:rPr>
        <w:t xml:space="preserve">Does he sleep?</w:t>
      </w:r>
      <w:r w:rsidDel="00000000" w:rsidR="00000000" w:rsidRPr="00000000">
        <w:rPr>
          <w:rtl w:val="0"/>
        </w:rPr>
        <w:t xml:space="preserve">, etc.) or as a present progressing (i.e. </w:t>
      </w:r>
      <w:r w:rsidDel="00000000" w:rsidR="00000000" w:rsidRPr="00000000">
        <w:rPr>
          <w:i w:val="1"/>
          <w:iCs w:val="1"/>
          <w:rtl w:val="0"/>
        </w:rPr>
        <w:t xml:space="preserve">Are you swimming?</w:t>
      </w:r>
      <w:r w:rsidDel="00000000" w:rsidR="00000000" w:rsidRPr="00000000">
        <w:rPr>
          <w:rtl w:val="0"/>
        </w:rPr>
        <w:t xml:space="preserve">, </w:t>
      </w:r>
      <w:r w:rsidDel="00000000" w:rsidR="00000000" w:rsidRPr="00000000">
        <w:rPr>
          <w:i w:val="1"/>
          <w:iCs w:val="1"/>
          <w:rtl w:val="0"/>
        </w:rPr>
        <w:t xml:space="preserve">Is he sleeping?</w:t>
      </w:r>
      <w:r w:rsidDel="00000000" w:rsidR="00000000" w:rsidRPr="00000000">
        <w:rPr>
          <w:rtl w:val="0"/>
        </w:rPr>
        <w:t xml:space="preserve">).</w:t>
      </w:r>
    </w:p>
    <w:p w:rsidR="00000000" w:rsidDel="00000000" w:rsidP="00000000" w:rsidRDefault="00000000" w:rsidRPr="00000000" w14:paraId="0000000B">
      <w:pPr>
        <w:pageBreakBefore w:val="0"/>
        <w:ind w:left="0" w:firstLine="0"/>
        <w:rPr/>
      </w:pPr>
      <w:r w:rsidDel="00000000" w:rsidR="00000000" w:rsidRPr="00000000">
        <w:rPr>
          <w:rtl w:val="0"/>
        </w:rPr>
      </w:r>
    </w:p>
    <w:p w:rsidR="00000000" w:rsidDel="00000000" w:rsidP="00000000" w:rsidRDefault="00000000" w:rsidRPr="00000000" w14:paraId="0000000C">
      <w:pPr>
        <w:pageBreakBefore w:val="0"/>
        <w:ind w:left="0" w:firstLine="0"/>
        <w:rPr/>
      </w:pPr>
      <w:r w:rsidDel="00000000" w:rsidR="00000000" w:rsidRPr="00000000">
        <w:rPr>
          <w:rtl w:val="0"/>
        </w:rPr>
      </w:r>
    </w:p>
    <w:p w:rsidR="00000000" w:rsidDel="00000000" w:rsidP="00000000" w:rsidRDefault="00000000" w:rsidRPr="00000000" w14:paraId="0000000D">
      <w:pPr>
        <w:pageBreakBefore w:val="0"/>
        <w:ind w:left="0" w:firstLine="0"/>
        <w:rPr/>
      </w:pPr>
      <w:r w:rsidDel="00000000" w:rsidR="00000000" w:rsidRPr="00000000">
        <w:rPr>
          <w:rtl w:val="0"/>
        </w:rPr>
      </w:r>
    </w:p>
    <w:p w:rsidR="00000000" w:rsidDel="00000000" w:rsidP="00000000" w:rsidRDefault="00000000" w:rsidRPr="00000000" w14:paraId="0000000E">
      <w:pPr>
        <w:pageBreakBefore w:val="0"/>
        <w:rPr>
          <w:sz w:val="24"/>
          <w:szCs w:val="24"/>
        </w:rPr>
      </w:pPr>
      <w:r w:rsidDel="00000000" w:rsidR="00000000" w:rsidRPr="00000000">
        <w:rPr>
          <w:rtl w:val="0"/>
        </w:rPr>
      </w:r>
    </w:p>
    <w:p w:rsidR="00000000" w:rsidDel="00000000" w:rsidP="00000000" w:rsidRDefault="00000000" w:rsidRPr="00000000" w14:paraId="0000000F">
      <w:pPr>
        <w:pageBreakBefore w:val="0"/>
        <w:rPr>
          <w:sz w:val="24"/>
          <w:szCs w:val="24"/>
        </w:rPr>
      </w:pPr>
      <w:r w:rsidDel="00000000" w:rsidR="00000000" w:rsidRPr="00000000">
        <w:rPr>
          <w:rtl w:val="0"/>
        </w:rPr>
      </w:r>
    </w:p>
    <w:tbl>
      <w:tblPr>
        <w:tblStyle w:val="Table2"/>
        <w:tblW w:w="9360.0" w:type="dxa"/>
        <w:jc w:val="left"/>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pageBreakBefore w:val="0"/>
              <w:widowControl w:val="0"/>
              <w:spacing w:line="240" w:lineRule="auto"/>
              <w:jc w:val="center"/>
              <w:rPr>
                <w:sz w:val="24"/>
                <w:szCs w:val="24"/>
              </w:rPr>
            </w:pPr>
            <w:hyperlink r:id="rId8">
              <w:r w:rsidDel="00000000" w:rsidR="00000000" w:rsidRPr="00000000">
                <w:rPr>
                  <w:color w:val="1155cc"/>
                  <w:u w:val="single"/>
                </w:rPr>
                <w:drawing>
                  <wp:inline distB="114300" distT="114300" distL="114300" distR="114300">
                    <wp:extent cx="5810250" cy="38989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810250" cy="38989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pageBreakBefore w:val="0"/>
              <w:widowControl w:val="0"/>
              <w:spacing w:line="240" w:lineRule="auto"/>
              <w:jc w:val="center"/>
              <w:rPr>
                <w:b w:val="1"/>
                <w:bCs w:val="1"/>
                <w:sz w:val="24"/>
                <w:szCs w:val="24"/>
              </w:rPr>
            </w:pPr>
            <w:r w:rsidDel="00000000" w:rsidR="00000000" w:rsidRPr="00000000">
              <w:rPr>
                <w:b w:val="1"/>
                <w:bCs w:val="1"/>
                <w:sz w:val="24"/>
                <w:szCs w:val="24"/>
                <w:rtl w:val="0"/>
              </w:rPr>
              <w:t xml:space="preserve">Simple Present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pageBreakBefore w:val="0"/>
              <w:widowControl w:val="0"/>
              <w:spacing w:line="240" w:lineRule="auto"/>
              <w:jc w:val="center"/>
              <w:rPr>
                <w:b w:val="1"/>
                <w:bCs w:val="1"/>
                <w:sz w:val="24"/>
                <w:szCs w:val="24"/>
              </w:rPr>
            </w:pPr>
            <w:r w:rsidDel="00000000" w:rsidR="00000000" w:rsidRPr="00000000">
              <w:rPr>
                <w:b w:val="1"/>
                <w:bCs w:val="1"/>
                <w:sz w:val="24"/>
                <w:szCs w:val="24"/>
                <w:rtl w:val="0"/>
              </w:rPr>
              <w:t xml:space="preserve">Present Continuous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pageBreakBefore w:val="0"/>
              <w:jc w:val="center"/>
              <w:rPr>
                <w:i w:val="1"/>
                <w:iCs w:val="1"/>
                <w:sz w:val="24"/>
                <w:szCs w:val="24"/>
              </w:rPr>
            </w:pPr>
            <w:r w:rsidDel="00000000" w:rsidR="00000000" w:rsidRPr="00000000">
              <w:rPr>
                <w:i w:val="1"/>
                <w:iCs w:val="1"/>
                <w:rtl w:val="0"/>
              </w:rPr>
              <w:t xml:space="preserve">Tomáš bydlí tady?</w:t>
            </w:r>
            <w:r w:rsidDel="00000000" w:rsidR="00000000" w:rsidRPr="00000000">
              <w:rPr>
                <w:rtl w:val="0"/>
              </w:rPr>
            </w:r>
          </w:p>
          <w:p w:rsidR="00000000" w:rsidDel="00000000" w:rsidP="00000000" w:rsidRDefault="00000000" w:rsidRPr="00000000" w14:paraId="00000015">
            <w:pPr>
              <w:pageBreakBefore w:val="0"/>
              <w:jc w:val="center"/>
              <w:rPr>
                <w:sz w:val="24"/>
                <w:szCs w:val="24"/>
              </w:rPr>
            </w:pPr>
            <w:r w:rsidDel="00000000" w:rsidR="00000000" w:rsidRPr="00000000">
              <w:rPr>
                <w:rtl w:val="0"/>
              </w:rPr>
              <w:t xml:space="preserve">Does Tomáš live here</w:t>
            </w:r>
            <w:r w:rsidDel="00000000" w:rsidR="00000000" w:rsidRPr="00000000">
              <w:rPr>
                <w:rtl w:val="0"/>
              </w:rPr>
              <w:t xml:space="preserve">?</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pageBreakBefore w:val="0"/>
              <w:jc w:val="center"/>
              <w:rPr>
                <w:i w:val="1"/>
                <w:iCs w:val="1"/>
                <w:sz w:val="24"/>
                <w:szCs w:val="24"/>
              </w:rPr>
            </w:pPr>
            <w:r w:rsidDel="00000000" w:rsidR="00000000" w:rsidRPr="00000000">
              <w:rPr>
                <w:i w:val="1"/>
                <w:iCs w:val="1"/>
                <w:rtl w:val="0"/>
              </w:rPr>
              <w:t xml:space="preserve">Tomáš bydlí tady teď?</w:t>
            </w:r>
            <w:r w:rsidDel="00000000" w:rsidR="00000000" w:rsidRPr="00000000">
              <w:rPr>
                <w:rtl w:val="0"/>
              </w:rPr>
            </w:r>
          </w:p>
          <w:p w:rsidR="00000000" w:rsidDel="00000000" w:rsidP="00000000" w:rsidRDefault="00000000" w:rsidRPr="00000000" w14:paraId="00000017">
            <w:pPr>
              <w:pageBreakBefore w:val="0"/>
              <w:jc w:val="center"/>
              <w:rPr>
                <w:sz w:val="24"/>
                <w:szCs w:val="24"/>
              </w:rPr>
            </w:pPr>
            <w:r w:rsidDel="00000000" w:rsidR="00000000" w:rsidRPr="00000000">
              <w:rPr>
                <w:rtl w:val="0"/>
              </w:rPr>
              <w:t xml:space="preserve">Is Tomáš living here now?</w:t>
            </w:r>
            <w:r w:rsidDel="00000000" w:rsidR="00000000" w:rsidRPr="00000000">
              <w:rPr>
                <w:rtl w:val="0"/>
              </w:rPr>
            </w:r>
          </w:p>
        </w:tc>
      </w:tr>
    </w:tbl>
    <w:p w:rsidR="00000000" w:rsidDel="00000000" w:rsidP="00000000" w:rsidRDefault="00000000" w:rsidRPr="00000000" w14:paraId="00000018">
      <w:pPr>
        <w:pageBreakBefore w:val="0"/>
        <w:rPr>
          <w:sz w:val="24"/>
          <w:szCs w:val="24"/>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t xml:space="preserve">Notice how in the simple present there is no form of </w:t>
      </w:r>
      <w:r w:rsidDel="00000000" w:rsidR="00000000" w:rsidRPr="00000000">
        <w:rPr>
          <w:i w:val="1"/>
          <w:iCs w:val="1"/>
          <w:rtl w:val="0"/>
        </w:rPr>
        <w:t xml:space="preserve">dělat</w:t>
      </w:r>
      <w:r w:rsidDel="00000000" w:rsidR="00000000" w:rsidRPr="00000000">
        <w:rPr>
          <w:rtl w:val="0"/>
        </w:rPr>
        <w:t xml:space="preserve"> ‘to do’ to translate the English word </w:t>
      </w:r>
      <w:r w:rsidDel="00000000" w:rsidR="00000000" w:rsidRPr="00000000">
        <w:rPr>
          <w:i w:val="1"/>
          <w:iCs w:val="1"/>
          <w:rtl w:val="0"/>
        </w:rPr>
        <w:t xml:space="preserve">does</w:t>
      </w:r>
      <w:r w:rsidDel="00000000" w:rsidR="00000000" w:rsidRPr="00000000">
        <w:rPr>
          <w:rtl w:val="0"/>
        </w:rPr>
        <w:t xml:space="preserve">. In English, the word </w:t>
      </w:r>
      <w:r w:rsidDel="00000000" w:rsidR="00000000" w:rsidRPr="00000000">
        <w:rPr>
          <w:i w:val="1"/>
          <w:iCs w:val="1"/>
          <w:rtl w:val="0"/>
        </w:rPr>
        <w:t xml:space="preserve">does</w:t>
      </w:r>
      <w:r w:rsidDel="00000000" w:rsidR="00000000" w:rsidRPr="00000000">
        <w:rPr>
          <w:rtl w:val="0"/>
        </w:rPr>
        <w:t xml:space="preserve"> is just a helper word. In Czech, they don’t use a helper word like this. Similarly, in the present continuous, English uses the word </w:t>
      </w:r>
      <w:r w:rsidDel="00000000" w:rsidR="00000000" w:rsidRPr="00000000">
        <w:rPr>
          <w:i w:val="1"/>
          <w:iCs w:val="1"/>
          <w:rtl w:val="0"/>
        </w:rPr>
        <w:t xml:space="preserve">is</w:t>
      </w:r>
      <w:r w:rsidDel="00000000" w:rsidR="00000000" w:rsidRPr="00000000">
        <w:rPr>
          <w:rtl w:val="0"/>
        </w:rPr>
        <w:t xml:space="preserve"> as a helper verb. Czech does not use a separate word to indicate this. Here we just use the conjugated form of the verb.</w:t>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tbl>
      <w:tblPr>
        <w:tblStyle w:val="Table3"/>
        <w:tblW w:w="9360.0" w:type="dxa"/>
        <w:jc w:val="left"/>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pageBreakBefore w:val="0"/>
              <w:widowControl w:val="0"/>
              <w:spacing w:line="240" w:lineRule="auto"/>
              <w:jc w:val="center"/>
              <w:rPr/>
            </w:pPr>
            <w:hyperlink r:id="rId10">
              <w:r w:rsidDel="00000000" w:rsidR="00000000" w:rsidRPr="00000000">
                <w:rPr>
                  <w:color w:val="1155cc"/>
                  <w:u w:val="single"/>
                </w:rPr>
                <w:drawing>
                  <wp:inline distB="114300" distT="114300" distL="114300" distR="114300">
                    <wp:extent cx="5810250" cy="4648200"/>
                    <wp:effectExtent b="0" l="0" r="0" t="0"/>
                    <wp:docPr id="3" name="image1.png"/>
                    <a:graphic>
                      <a:graphicData uri="http://schemas.openxmlformats.org/drawingml/2006/picture">
                        <pic:pic>
                          <pic:nvPicPr>
                            <pic:cNvPr id="0" name="image1.png"/>
                            <pic:cNvPicPr preferRelativeResize="0"/>
                          </pic:nvPicPr>
                          <pic:blipFill>
                            <a:blip r:embed="rId11"/>
                            <a:srcRect b="14942" l="0" r="0" t="4926"/>
                            <a:stretch>
                              <a:fillRect/>
                            </a:stretch>
                          </pic:blipFill>
                          <pic:spPr>
                            <a:xfrm>
                              <a:off x="0" y="0"/>
                              <a:ext cx="5810250" cy="46482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pageBreakBefore w:val="0"/>
              <w:widowControl w:val="0"/>
              <w:spacing w:line="240" w:lineRule="auto"/>
              <w:jc w:val="center"/>
              <w:rPr>
                <w:b w:val="1"/>
                <w:bCs w:val="1"/>
              </w:rPr>
            </w:pPr>
            <w:r w:rsidDel="00000000" w:rsidR="00000000" w:rsidRPr="00000000">
              <w:rPr>
                <w:b w:val="1"/>
                <w:bCs w:val="1"/>
                <w:rtl w:val="0"/>
              </w:rPr>
              <w:t xml:space="preserve">Simple Present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pageBreakBefore w:val="0"/>
              <w:widowControl w:val="0"/>
              <w:spacing w:line="240" w:lineRule="auto"/>
              <w:jc w:val="center"/>
              <w:rPr>
                <w:b w:val="1"/>
                <w:bCs w:val="1"/>
              </w:rPr>
            </w:pPr>
            <w:r w:rsidDel="00000000" w:rsidR="00000000" w:rsidRPr="00000000">
              <w:rPr>
                <w:b w:val="1"/>
                <w:bCs w:val="1"/>
                <w:rtl w:val="0"/>
              </w:rPr>
              <w:t xml:space="preserve">Present Continuous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pageBreakBefore w:val="0"/>
              <w:jc w:val="center"/>
              <w:rPr>
                <w:i w:val="1"/>
                <w:iCs w:val="1"/>
              </w:rPr>
            </w:pPr>
            <w:r w:rsidDel="00000000" w:rsidR="00000000" w:rsidRPr="00000000">
              <w:rPr>
                <w:i w:val="1"/>
                <w:iCs w:val="1"/>
                <w:rtl w:val="0"/>
              </w:rPr>
              <w:t xml:space="preserve">Vaříš každý den?</w:t>
            </w:r>
          </w:p>
          <w:p w:rsidR="00000000" w:rsidDel="00000000" w:rsidP="00000000" w:rsidRDefault="00000000" w:rsidRPr="00000000" w14:paraId="00000021">
            <w:pPr>
              <w:pageBreakBefore w:val="0"/>
              <w:jc w:val="center"/>
              <w:rPr/>
            </w:pPr>
            <w:r w:rsidDel="00000000" w:rsidR="00000000" w:rsidRPr="00000000">
              <w:rPr>
                <w:rtl w:val="0"/>
              </w:rPr>
              <w:t xml:space="preserve">Do you cook every day?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pageBreakBefore w:val="0"/>
              <w:jc w:val="center"/>
              <w:rPr>
                <w:i w:val="1"/>
                <w:iCs w:val="1"/>
              </w:rPr>
            </w:pPr>
            <w:r w:rsidDel="00000000" w:rsidR="00000000" w:rsidRPr="00000000">
              <w:rPr>
                <w:i w:val="1"/>
                <w:iCs w:val="1"/>
                <w:rtl w:val="0"/>
              </w:rPr>
              <w:t xml:space="preserve">Vaříš teď?</w:t>
            </w:r>
          </w:p>
          <w:p w:rsidR="00000000" w:rsidDel="00000000" w:rsidP="00000000" w:rsidRDefault="00000000" w:rsidRPr="00000000" w14:paraId="00000023">
            <w:pPr>
              <w:pageBreakBefore w:val="0"/>
              <w:jc w:val="center"/>
              <w:rPr/>
            </w:pPr>
            <w:r w:rsidDel="00000000" w:rsidR="00000000" w:rsidRPr="00000000">
              <w:rPr>
                <w:rtl w:val="0"/>
              </w:rPr>
              <w:t xml:space="preserve">Are you cooking now?</w:t>
            </w:r>
          </w:p>
        </w:tc>
      </w:tr>
    </w:tbl>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Again notice how in the simple present there is no word to translate the English word </w:t>
      </w:r>
      <w:r w:rsidDel="00000000" w:rsidR="00000000" w:rsidRPr="00000000">
        <w:rPr>
          <w:i w:val="1"/>
          <w:iCs w:val="1"/>
          <w:rtl w:val="0"/>
        </w:rPr>
        <w:t xml:space="preserve">do</w:t>
      </w:r>
      <w:r w:rsidDel="00000000" w:rsidR="00000000" w:rsidRPr="00000000">
        <w:rPr>
          <w:rtl w:val="0"/>
        </w:rPr>
        <w:t xml:space="preserve"> and in the present continuous there is no word to translate </w:t>
      </w:r>
      <w:r w:rsidDel="00000000" w:rsidR="00000000" w:rsidRPr="00000000">
        <w:rPr>
          <w:i w:val="1"/>
          <w:iCs w:val="1"/>
          <w:rtl w:val="0"/>
        </w:rPr>
        <w:t xml:space="preserve">are</w:t>
      </w:r>
      <w:r w:rsidDel="00000000" w:rsidR="00000000" w:rsidRPr="00000000">
        <w:rPr>
          <w:rtl w:val="0"/>
        </w:rPr>
        <w:t xml:space="preserve">. Czech does not use such helper words to make questions like English does.</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Images used in this document come from </w:t>
      </w:r>
      <w:hyperlink r:id="rId12">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29">
      <w:pPr>
        <w:pageBreakBefore w:val="0"/>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hyperlink" Target="https://www.goodfreephotos.com/food/cooking-ingredients-with-avocado-mushrooms-eggs.jpg.php" TargetMode="External"/><Relationship Id="rId12" Type="http://schemas.openxmlformats.org/officeDocument/2006/relationships/hyperlink" Target="https://docs.google.com/document/d/1ob3WPBc2PIWuMMfyjF6IDcxuBo1iyfqvtcL5dd9D0rE/edit#heading=h.89bdqcqdo1uq"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docs.google.com/document/d/e/2PACX-1vSBdGNL4JTfoYmR0BxN9o25wCBf4Fi4DQtXl7jRJpt47QKfl7slURwxZ0QMYpVxLfSRW5CmwSovBdIk/pub" TargetMode="External"/><Relationship Id="rId8" Type="http://schemas.openxmlformats.org/officeDocument/2006/relationships/hyperlink" Target="https://commons.wikimedia.org/wiki/File:Zem%C4%9Bd%C4%9Blsk%C3%BD_dv%C5%AFr_%C4%8Dp._6,_vesnice_Debrno,_%C4%8D%C3%A1st_obce_Dolany,_okres_M%C4%9Bln%C3%ADk_0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