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e4chyjwhw26v" w:id="0"/>
      <w:bookmarkEnd w:id="0"/>
      <w:r w:rsidDel="00000000" w:rsidR="00000000" w:rsidRPr="00000000">
        <w:rPr>
          <w:rtl w:val="0"/>
        </w:rPr>
        <w:t xml:space="preserve">2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3 </w:t>
      </w:r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Lekcija 5: Moji interesi</w:t>
      </w:r>
    </w:p>
    <w:p w:rsidR="00000000" w:rsidDel="00000000" w:rsidP="00000000" w:rsidRDefault="00000000" w:rsidRPr="00000000" w14:paraId="00000002">
      <w:pPr>
        <w:pStyle w:val="Heading1"/>
        <w:rPr/>
      </w:pPr>
      <w:bookmarkStart w:colFirst="0" w:colLast="0" w:name="_rra0kuksijob" w:id="1"/>
      <w:bookmarkEnd w:id="1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Aktivnosti</w:t>
      </w:r>
    </w:p>
    <w:p w:rsidR="00000000" w:rsidDel="00000000" w:rsidP="00000000" w:rsidRDefault="00000000" w:rsidRPr="00000000" w14:paraId="00000003">
      <w:pPr>
        <w:pStyle w:val="Subtitle"/>
        <w:rPr/>
      </w:pPr>
      <w:bookmarkStart w:colFirst="0" w:colLast="0" w:name="_xwk7th3ikh2z" w:id="2"/>
      <w:bookmarkEnd w:id="2"/>
      <w:r w:rsidDel="00000000" w:rsidR="00000000" w:rsidRPr="00000000">
        <w:rPr>
          <w:rtl w:val="0"/>
        </w:rPr>
        <w:t xml:space="preserve">Kamo ideš?</w:t>
      </w:r>
    </w:p>
    <w:tbl>
      <w:tblPr>
        <w:tblStyle w:val="Table1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030"/>
        <w:gridCol w:w="3045"/>
        <w:gridCol w:w="3045"/>
        <w:tblGridChange w:id="0">
          <w:tblGrid>
            <w:gridCol w:w="3030"/>
            <w:gridCol w:w="3045"/>
            <w:gridCol w:w="30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4">
            <w:pPr>
              <w:spacing w:line="240" w:lineRule="auto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790700" cy="1346200"/>
                    <wp:effectExtent b="0" l="0" r="0" t="0"/>
                    <wp:docPr id="10" name="image9.png"/>
                    <a:graphic>
                      <a:graphicData uri="http://schemas.openxmlformats.org/drawingml/2006/picture">
                        <pic:pic>
                          <pic:nvPicPr>
                            <pic:cNvPr id="0" name="image9.png"/>
                            <pic:cNvPicPr preferRelativeResize="0"/>
                          </pic:nvPicPr>
                          <pic:blipFill>
                            <a:blip r:embed="rId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790700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spacing w:line="240" w:lineRule="auto"/>
              <w:rPr/>
            </w:pPr>
            <w:hyperlink r:id="rId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0225" cy="1346200"/>
                    <wp:effectExtent b="0" l="0" r="0" t="0"/>
                    <wp:docPr id="13" name="image6.png"/>
                    <a:graphic>
                      <a:graphicData uri="http://schemas.openxmlformats.org/drawingml/2006/picture">
                        <pic:pic>
                          <pic:nvPicPr>
                            <pic:cNvPr id="0" name="image6.png"/>
                            <pic:cNvPicPr preferRelativeResize="0"/>
                          </pic:nvPicPr>
                          <pic:blipFill>
                            <a:blip r:embed="rId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225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spacing w:line="240" w:lineRule="auto"/>
              <w:rPr/>
            </w:pPr>
            <w:hyperlink r:id="rId1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0225" cy="1346200"/>
                    <wp:effectExtent b="0" l="0" r="0" t="0"/>
                    <wp:docPr id="2" name="image3.png"/>
                    <a:graphic>
                      <a:graphicData uri="http://schemas.openxmlformats.org/drawingml/2006/picture">
                        <pic:pic>
                          <pic:nvPicPr>
                            <pic:cNvPr id="0" name="image3.png"/>
                            <pic:cNvPicPr preferRelativeResize="0"/>
                          </pic:nvPicPr>
                          <pic:blipFill>
                            <a:blip r:embed="rId1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225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rijeka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8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more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jezero</w:t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spacing w:line="240" w:lineRule="auto"/>
              <w:rPr/>
            </w:pPr>
            <w:hyperlink r:id="rId1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9750" cy="1352550"/>
                    <wp:effectExtent b="0" l="0" r="0" t="0"/>
                    <wp:docPr id="4" name="image2.png"/>
                    <a:graphic>
                      <a:graphicData uri="http://schemas.openxmlformats.org/drawingml/2006/picture">
                        <pic:pic>
                          <pic:nvPicPr>
                            <pic:cNvPr id="0" name="image2.png"/>
                            <pic:cNvPicPr preferRelativeResize="0"/>
                          </pic:nvPicPr>
                          <pic:blipFill>
                            <a:blip r:embed="rId13"/>
                            <a:srcRect b="0" l="0" r="29104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9750" cy="135255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B">
            <w:pPr>
              <w:spacing w:line="240" w:lineRule="auto"/>
              <w:rPr/>
            </w:pPr>
            <w:hyperlink r:id="rId1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0225" cy="1346200"/>
                    <wp:effectExtent b="0" l="0" r="0" t="0"/>
                    <wp:docPr id="9" name="image7.png"/>
                    <a:graphic>
                      <a:graphicData uri="http://schemas.openxmlformats.org/drawingml/2006/picture">
                        <pic:pic>
                          <pic:nvPicPr>
                            <pic:cNvPr id="0" name="image7.png"/>
                            <pic:cNvPicPr preferRelativeResize="0"/>
                          </pic:nvPicPr>
                          <pic:blipFill>
                            <a:blip r:embed="rId1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225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spacing w:line="240" w:lineRule="auto"/>
              <w:rPr/>
            </w:pPr>
            <w:hyperlink r:id="rId1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00225" cy="1346200"/>
                    <wp:effectExtent b="0" l="0" r="0" t="0"/>
                    <wp:docPr id="8" name="image8.png"/>
                    <a:graphic>
                      <a:graphicData uri="http://schemas.openxmlformats.org/drawingml/2006/picture">
                        <pic:pic>
                          <pic:nvPicPr>
                            <pic:cNvPr id="0" name="image8.png"/>
                            <pic:cNvPicPr preferRelativeResize="0"/>
                          </pic:nvPicPr>
                          <pic:blipFill>
                            <a:blip r:embed="rId17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00225" cy="1346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40" w:hRule="atLeast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plaža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šuma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trg</w:t>
            </w:r>
          </w:p>
        </w:tc>
      </w:tr>
    </w:tbl>
    <w:p w:rsidR="00000000" w:rsidDel="00000000" w:rsidP="00000000" w:rsidRDefault="00000000" w:rsidRPr="00000000" w14:paraId="00000010">
      <w:pPr>
        <w:pStyle w:val="Heading2"/>
        <w:rPr/>
      </w:pPr>
      <w:bookmarkStart w:colFirst="0" w:colLast="0" w:name="_fijpndeq6yhk" w:id="3"/>
      <w:bookmarkEnd w:id="3"/>
      <w:r w:rsidDel="00000000" w:rsidR="00000000" w:rsidRPr="00000000">
        <w:rPr>
          <w:rtl w:val="0"/>
        </w:rPr>
        <w:t xml:space="preserve">Pay attention!</w:t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  <w:t xml:space="preserve">Locations such as: </w:t>
      </w:r>
      <w:r w:rsidDel="00000000" w:rsidR="00000000" w:rsidRPr="00000000">
        <w:rPr>
          <w:i w:val="1"/>
          <w:iCs w:val="1"/>
          <w:rtl w:val="0"/>
        </w:rPr>
        <w:t xml:space="preserve">rijeka, more, jezero</w:t>
      </w:r>
      <w:r w:rsidDel="00000000" w:rsidR="00000000" w:rsidRPr="00000000">
        <w:rPr>
          <w:rtl w:val="0"/>
        </w:rPr>
        <w:t xml:space="preserve"> can go with both prepositions - </w:t>
      </w:r>
      <w:r w:rsidDel="00000000" w:rsidR="00000000" w:rsidRPr="00000000">
        <w:rPr>
          <w:i w:val="1"/>
          <w:iCs w:val="1"/>
          <w:rtl w:val="0"/>
        </w:rPr>
        <w:t xml:space="preserve">u</w:t>
      </w:r>
      <w:r w:rsidDel="00000000" w:rsidR="00000000" w:rsidRPr="00000000">
        <w:rPr>
          <w:rtl w:val="0"/>
        </w:rPr>
        <w:t xml:space="preserve"> and </w:t>
      </w:r>
      <w:r w:rsidDel="00000000" w:rsidR="00000000" w:rsidRPr="00000000">
        <w:rPr>
          <w:i w:val="1"/>
          <w:iCs w:val="1"/>
          <w:rtl w:val="0"/>
        </w:rPr>
        <w:t xml:space="preserve">na</w:t>
      </w:r>
      <w:r w:rsidDel="00000000" w:rsidR="00000000" w:rsidRPr="00000000">
        <w:rPr>
          <w:rtl w:val="0"/>
        </w:rPr>
        <w:t xml:space="preserve">.  Look at the differences between the following sets of sentences.</w:t>
      </w:r>
    </w:p>
    <w:tbl>
      <w:tblPr>
        <w:tblStyle w:val="Table2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030"/>
        <w:gridCol w:w="3045"/>
        <w:gridCol w:w="3045"/>
        <w:tblGridChange w:id="0">
          <w:tblGrid>
            <w:gridCol w:w="3030"/>
            <w:gridCol w:w="3045"/>
            <w:gridCol w:w="30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plivati u more.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plivati u rijeku.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plivati u jezero.</w:t>
            </w:r>
          </w:p>
        </w:tc>
      </w:tr>
    </w:tbl>
    <w:p w:rsidR="00000000" w:rsidDel="00000000" w:rsidP="00000000" w:rsidRDefault="00000000" w:rsidRPr="00000000" w14:paraId="00000015">
      <w:pPr>
        <w:rPr/>
      </w:pPr>
      <w:r w:rsidDel="00000000" w:rsidR="00000000" w:rsidRPr="00000000">
        <w:rPr>
          <w:rtl w:val="0"/>
        </w:rPr>
        <w:t xml:space="preserve">When using the verb </w:t>
      </w:r>
      <w:r w:rsidDel="00000000" w:rsidR="00000000" w:rsidRPr="00000000">
        <w:rPr>
          <w:i w:val="1"/>
          <w:iCs w:val="1"/>
          <w:rtl w:val="0"/>
        </w:rPr>
        <w:t xml:space="preserve">ići</w:t>
      </w:r>
      <w:r w:rsidDel="00000000" w:rsidR="00000000" w:rsidRPr="00000000">
        <w:rPr>
          <w:rtl w:val="0"/>
        </w:rPr>
        <w:t xml:space="preserve"> + preposition </w:t>
      </w:r>
      <w:r w:rsidDel="00000000" w:rsidR="00000000" w:rsidRPr="00000000">
        <w:rPr>
          <w:i w:val="1"/>
          <w:iCs w:val="1"/>
          <w:rtl w:val="0"/>
        </w:rPr>
        <w:t xml:space="preserve">u</w:t>
      </w:r>
      <w:r w:rsidDel="00000000" w:rsidR="00000000" w:rsidRPr="00000000">
        <w:rPr>
          <w:rtl w:val="0"/>
        </w:rPr>
        <w:t xml:space="preserve">, these three sentences indicate the meaning that you will enter the water - you are indicating your action of swimming.</w:t>
      </w:r>
    </w:p>
    <w:tbl>
      <w:tblPr>
        <w:tblStyle w:val="Table3"/>
        <w:tblW w:w="912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3030"/>
        <w:gridCol w:w="3045"/>
        <w:gridCol w:w="3045"/>
        <w:tblGridChange w:id="0">
          <w:tblGrid>
            <w:gridCol w:w="3030"/>
            <w:gridCol w:w="3045"/>
            <w:gridCol w:w="3045"/>
          </w:tblGrid>
        </w:tblGridChange>
      </w:tblGrid>
      <w:tr>
        <w:trPr>
          <w:cantSplit w:val="0"/>
          <w:trHeight w:val="440" w:hRule="atLeast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na more.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na rijeku.</w:t>
            </w:r>
          </w:p>
        </w:tc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fff2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spacing w:line="240" w:lineRule="auto"/>
              <w:rPr/>
            </w:pPr>
            <w:r w:rsidDel="00000000" w:rsidR="00000000" w:rsidRPr="00000000">
              <w:rPr>
                <w:rtl w:val="0"/>
              </w:rPr>
              <w:t xml:space="preserve">Idem na jezero.</w:t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When using the verb</w:t>
      </w:r>
      <w:r w:rsidDel="00000000" w:rsidR="00000000" w:rsidRPr="00000000">
        <w:rPr>
          <w:i w:val="1"/>
          <w:iCs w:val="1"/>
          <w:rtl w:val="0"/>
        </w:rPr>
        <w:t xml:space="preserve"> ići</w:t>
      </w:r>
      <w:r w:rsidDel="00000000" w:rsidR="00000000" w:rsidRPr="00000000">
        <w:rPr>
          <w:rtl w:val="0"/>
        </w:rPr>
        <w:t xml:space="preserve"> + proposition </w:t>
      </w:r>
      <w:r w:rsidDel="00000000" w:rsidR="00000000" w:rsidRPr="00000000">
        <w:rPr>
          <w:i w:val="1"/>
          <w:iCs w:val="1"/>
          <w:rtl w:val="0"/>
        </w:rPr>
        <w:t xml:space="preserve">na</w:t>
      </w:r>
      <w:r w:rsidDel="00000000" w:rsidR="00000000" w:rsidRPr="00000000">
        <w:rPr>
          <w:rtl w:val="0"/>
        </w:rPr>
        <w:t xml:space="preserve">, as shown in the above sentence, you are sending a message that you are planning to take a trip, drive, bike, or walk towards the sea/river/lake. </w:t>
      </w:r>
    </w:p>
    <w:p w:rsidR="00000000" w:rsidDel="00000000" w:rsidP="00000000" w:rsidRDefault="00000000" w:rsidRPr="00000000" w14:paraId="0000001A">
      <w:pPr>
        <w:pStyle w:val="Heading2"/>
        <w:rPr/>
      </w:pPr>
      <w:bookmarkStart w:colFirst="0" w:colLast="0" w:name="_rfq6zhtrs9vt" w:id="4"/>
      <w:bookmarkEnd w:id="4"/>
      <w:r w:rsidDel="00000000" w:rsidR="00000000" w:rsidRPr="00000000">
        <w:rPr>
          <w:rtl w:val="0"/>
        </w:rPr>
        <w:t xml:space="preserve">Što radiš?</w:t>
      </w:r>
    </w:p>
    <w:tbl>
      <w:tblPr>
        <w:tblStyle w:val="Table4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240" w:lineRule="auto"/>
              <w:rPr/>
            </w:pPr>
            <w:hyperlink r:id="rId18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5" name="image10.png"/>
                    <a:graphic>
                      <a:graphicData uri="http://schemas.openxmlformats.org/drawingml/2006/picture">
                        <pic:pic>
                          <pic:nvPicPr>
                            <pic:cNvPr id="0" name="image10.png"/>
                            <pic:cNvPicPr preferRelativeResize="0"/>
                          </pic:nvPicPr>
                          <pic:blipFill>
                            <a:blip r:embed="rId19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spacing w:line="240" w:lineRule="auto"/>
              <w:rPr/>
            </w:pPr>
            <w:hyperlink r:id="rId20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31900"/>
                    <wp:effectExtent b="0" l="0" r="0" t="0"/>
                    <wp:docPr id="3" name="image5.png"/>
                    <a:graphic>
                      <a:graphicData uri="http://schemas.openxmlformats.org/drawingml/2006/picture">
                        <pic:pic>
                          <pic:nvPicPr>
                            <pic:cNvPr id="0" name="image5.png"/>
                            <pic:cNvPicPr preferRelativeResize="0"/>
                          </pic:nvPicPr>
                          <pic:blipFill>
                            <a:blip r:embed="rId2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319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spacing w:line="240" w:lineRule="auto"/>
              <w:rPr/>
            </w:pPr>
            <w:hyperlink r:id="rId22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1847850" cy="1219200"/>
                    <wp:effectExtent b="0" l="0" r="0" t="0"/>
                    <wp:docPr id="12" name="image12.jpg"/>
                    <a:graphic>
                      <a:graphicData uri="http://schemas.openxmlformats.org/drawingml/2006/picture">
                        <pic:pic>
                          <pic:nvPicPr>
                            <pic:cNvPr id="0" name="image12.jpg"/>
                            <pic:cNvPicPr preferRelativeResize="0"/>
                          </pic:nvPicPr>
                          <pic:blipFill>
                            <a:blip r:embed="rId23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847850" cy="12192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Organiziram</w:t>
            </w:r>
            <w:r w:rsidDel="00000000" w:rsidR="00000000" w:rsidRPr="00000000">
              <w:rPr>
                <w:rtl w:val="0"/>
              </w:rPr>
              <w:t xml:space="preserve"> zabavu.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Planiram izlet.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Plivam u moru.</w:t>
            </w:r>
          </w:p>
        </w:tc>
      </w:tr>
    </w:tbl>
    <w:p w:rsidR="00000000" w:rsidDel="00000000" w:rsidP="00000000" w:rsidRDefault="00000000" w:rsidRPr="00000000" w14:paraId="00000021">
      <w:pPr>
        <w:pStyle w:val="Heading2"/>
        <w:rPr/>
      </w:pPr>
      <w:bookmarkStart w:colFirst="0" w:colLast="0" w:name="_1oygfbhx9l08" w:id="5"/>
      <w:bookmarkEnd w:id="5"/>
      <w:r w:rsidDel="00000000" w:rsidR="00000000" w:rsidRPr="00000000">
        <w:rPr>
          <w:rtl w:val="0"/>
        </w:rPr>
        <w:t xml:space="preserve">Kakvo je more?</w:t>
      </w:r>
    </w:p>
    <w:tbl>
      <w:tblPr>
        <w:tblStyle w:val="Table5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80"/>
        <w:gridCol w:w="4680"/>
        <w:tblGridChange w:id="0">
          <w:tblGrid>
            <w:gridCol w:w="4680"/>
            <w:gridCol w:w="468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2">
            <w:pPr>
              <w:spacing w:line="240" w:lineRule="auto"/>
              <w:rPr/>
            </w:pPr>
            <w:hyperlink r:id="rId24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38450" cy="1917700"/>
                    <wp:effectExtent b="0" l="0" r="0" t="0"/>
                    <wp:docPr id="7" name="image4.png"/>
                    <a:graphic>
                      <a:graphicData uri="http://schemas.openxmlformats.org/drawingml/2006/picture">
                        <pic:pic>
                          <pic:nvPicPr>
                            <pic:cNvPr id="0" name="image4.png"/>
                            <pic:cNvPicPr preferRelativeResize="0"/>
                          </pic:nvPicPr>
                          <pic:blipFill>
                            <a:blip r:embed="rId25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38450" cy="1917700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000000" w:space="0" w:sz="0" w:val="nil"/>
            </w:tcBorders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spacing w:line="240" w:lineRule="auto"/>
              <w:rPr/>
            </w:pPr>
            <w:hyperlink r:id="rId26">
              <w:r w:rsidDel="00000000" w:rsidR="00000000" w:rsidRPr="00000000">
                <w:rPr>
                  <w:color w:val="1155cc"/>
                  <w:u w:val="single"/>
                </w:rPr>
                <w:drawing>
                  <wp:inline distB="114300" distT="114300" distL="114300" distR="114300">
                    <wp:extent cx="2828925" cy="1914525"/>
                    <wp:effectExtent b="0" l="0" r="0" t="0"/>
                    <wp:docPr id="6" name="image11.jpg"/>
                    <a:graphic>
                      <a:graphicData uri="http://schemas.openxmlformats.org/drawingml/2006/picture">
                        <pic:pic>
                          <pic:nvPicPr>
                            <pic:cNvPr id="0" name="image11.jpg"/>
                            <pic:cNvPicPr preferRelativeResize="0"/>
                          </pic:nvPicPr>
                          <pic:blipFill>
                            <a:blip r:embed="rId27"/>
                            <a:srcRect b="0" l="0" r="2302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828925" cy="1914525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0" w:val="nil"/>
              <w:left w:color="000000" w:space="0" w:sz="0" w:val="nil"/>
              <w:bottom w:color="000000" w:space="0" w:sz="0" w:val="nil"/>
              <w:right w:color="ffffff" w:space="0" w:sz="48" w:val="single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4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More je hladno. </w:t>
            </w:r>
          </w:p>
        </w:tc>
        <w:tc>
          <w:tcPr>
            <w:tcBorders>
              <w:top w:color="000000" w:space="0" w:sz="0" w:val="nil"/>
              <w:left w:color="ffffff" w:space="0" w:sz="48" w:val="single"/>
              <w:bottom w:color="000000" w:space="0" w:sz="0" w:val="nil"/>
              <w:right w:color="000000" w:space="0" w:sz="0" w:val="nil"/>
            </w:tcBorders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More je toplo.</w:t>
            </w:r>
          </w:p>
        </w:tc>
      </w:tr>
    </w:tbl>
    <w:p w:rsidR="00000000" w:rsidDel="00000000" w:rsidP="00000000" w:rsidRDefault="00000000" w:rsidRPr="00000000" w14:paraId="00000026">
      <w:pPr>
        <w:pStyle w:val="Heading1"/>
        <w:rPr/>
      </w:pPr>
      <w:bookmarkStart w:colFirst="0" w:colLast="0" w:name="_1vmql3xjlx9t" w:id="6"/>
      <w:bookmarkEnd w:id="6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Informal communication</w:t>
      </w:r>
    </w:p>
    <w:p w:rsidR="00000000" w:rsidDel="00000000" w:rsidP="00000000" w:rsidRDefault="00000000" w:rsidRPr="00000000" w14:paraId="00000027">
      <w:pPr>
        <w:pStyle w:val="Heading3"/>
        <w:rPr/>
      </w:pPr>
      <w:bookmarkStart w:colFirst="0" w:colLast="0" w:name="_jg8bfxl6itq7" w:id="7"/>
      <w:bookmarkEnd w:id="7"/>
      <w:r w:rsidDel="00000000" w:rsidR="00000000" w:rsidRPr="00000000">
        <w:rPr>
          <w:rtl w:val="0"/>
        </w:rPr>
        <w:t xml:space="preserve">Read the following communication one more time.</w:t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  <w:t xml:space="preserve">[h5p id="608"]</w:t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As you can see, to initiate an informal communication, you will most likely start with a general greeting. These might be:</w:t>
      </w:r>
    </w:p>
    <w:tbl>
      <w:tblPr>
        <w:tblStyle w:val="Table6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120"/>
        <w:tblGridChange w:id="0">
          <w:tblGrid>
            <w:gridCol w:w="3120"/>
            <w:gridCol w:w="3120"/>
            <w:gridCol w:w="312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bottom w:color="ffffff" w:space="0" w:sz="8" w:val="single"/>
              <w:right w:color="ffffff" w:space="0" w:sz="24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spacing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Hej, hej (or simply “hej”)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24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spacing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Pozz</w:t>
            </w:r>
          </w:p>
        </w:tc>
        <w:tc>
          <w:tcPr>
            <w:tcBorders>
              <w:top w:color="ffffff" w:space="0" w:sz="8" w:val="single"/>
              <w:left w:color="ffffff" w:space="0" w:sz="24" w:val="single"/>
              <w:bottom w:color="ffffff" w:space="0" w:sz="8" w:val="single"/>
              <w:right w:color="ffffff" w:space="0" w:sz="8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spacing w:line="240" w:lineRule="auto"/>
              <w:jc w:val="center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Bok / Bog</w:t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  <w:t xml:space="preserve">Translated to English, these would simply mean “hi” or “hey.”  However, you can also see that our characters used:</w:t>
      </w:r>
    </w:p>
    <w:p w:rsidR="00000000" w:rsidDel="00000000" w:rsidP="00000000" w:rsidRDefault="00000000" w:rsidRPr="00000000" w14:paraId="0000002E">
      <w:pPr>
        <w:pStyle w:val="Subtitle"/>
        <w:rPr/>
      </w:pPr>
      <w:bookmarkStart w:colFirst="0" w:colLast="0" w:name="_s0p18hw2uhpe" w:id="8"/>
      <w:bookmarkEnd w:id="8"/>
      <w:r w:rsidDel="00000000" w:rsidR="00000000" w:rsidRPr="00000000">
        <w:rPr>
          <w:rtl w:val="0"/>
        </w:rPr>
        <w:t xml:space="preserve">→ Pozz iz Šibenika.</w:t>
      </w:r>
    </w:p>
    <w:p w:rsidR="00000000" w:rsidDel="00000000" w:rsidP="00000000" w:rsidRDefault="00000000" w:rsidRPr="00000000" w14:paraId="0000002F">
      <w:pPr>
        <w:pStyle w:val="Subtitle"/>
        <w:rPr/>
      </w:pPr>
      <w:bookmarkStart w:colFirst="0" w:colLast="0" w:name="_rukr2e38ryx" w:id="9"/>
      <w:bookmarkEnd w:id="9"/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→ Pozdrav iz Sarajeva.</w:t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  <w:t xml:space="preserve">These are more than just “hey/hi.” These phrases can be translated in English as “Greetings from […].” To finish your conversation, you will most likely encounter:</w:t>
      </w:r>
    </w:p>
    <w:tbl>
      <w:tblPr>
        <w:tblStyle w:val="Table7"/>
        <w:tblW w:w="93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Pozz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Čujemo se (kasnije). || English: Talk (later).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ffffff" w:space="0" w:sz="24" w:val="single"/>
              <w:left w:color="ffffff" w:space="0" w:sz="24" w:val="single"/>
              <w:bottom w:color="ffffff" w:space="0" w:sz="24" w:val="single"/>
              <w:right w:color="ffffff" w:space="0" w:sz="24" w:val="single"/>
            </w:tcBorders>
            <w:shd w:fill="5d8ea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spacing w:line="240" w:lineRule="auto"/>
              <w:rPr>
                <w:b w:val="1"/>
                <w:bCs w:val="1"/>
                <w:color w:val="ffffff"/>
              </w:rPr>
            </w:pPr>
            <w:r w:rsidDel="00000000" w:rsidR="00000000" w:rsidRPr="00000000">
              <w:rPr>
                <w:b w:val="1"/>
                <w:bCs w:val="1"/>
                <w:color w:val="ffffff"/>
                <w:rtl w:val="0"/>
              </w:rPr>
              <w:t xml:space="preserve">Vidimo se (kasnije). || English: See you (later).</w:t>
            </w:r>
          </w:p>
        </w:tc>
      </w:tr>
    </w:tbl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  <w:t xml:space="preserve">As you can see, “pozz” [pozdrav] can be used to indicate: (1) hey/hi, but also (2) bye. To wish someone a good time, you can use:</w:t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Style w:val="Subtitle"/>
        <w:rPr/>
      </w:pPr>
      <w:bookmarkStart w:colFirst="0" w:colLast="0" w:name="_vxgsr8yu8uju" w:id="10"/>
      <w:bookmarkEnd w:id="10"/>
      <w:r w:rsidDel="00000000" w:rsidR="00000000" w:rsidRPr="00000000">
        <w:rPr>
          <w:rtl w:val="0"/>
        </w:rPr>
        <w:t xml:space="preserve">Uživaj (to a single person)</w:t>
      </w:r>
    </w:p>
    <w:p w:rsidR="00000000" w:rsidDel="00000000" w:rsidP="00000000" w:rsidRDefault="00000000" w:rsidRPr="00000000" w14:paraId="00000037">
      <w:pPr>
        <w:pStyle w:val="Subtitle"/>
        <w:rPr/>
      </w:pPr>
      <w:bookmarkStart w:colFirst="0" w:colLast="0" w:name="_50ej06drr58a" w:id="11"/>
      <w:bookmarkEnd w:id="11"/>
      <w:r w:rsidDel="00000000" w:rsidR="00000000" w:rsidRPr="00000000">
        <w:rPr>
          <w:rtl w:val="0"/>
        </w:rPr>
        <w:t xml:space="preserve">Uživajte (to a group of people).</w:t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  <w:t xml:space="preserve">Both forms in English can be translated as “Have a great time.”</w:t>
      </w:r>
    </w:p>
    <w:p w:rsidR="00000000" w:rsidDel="00000000" w:rsidP="00000000" w:rsidRDefault="00000000" w:rsidRPr="00000000" w14:paraId="00000039">
      <w:pPr>
        <w:pStyle w:val="Heading1"/>
        <w:rPr/>
      </w:pPr>
      <w:bookmarkStart w:colFirst="0" w:colLast="0" w:name="_uuufngndyah9" w:id="12"/>
      <w:bookmarkEnd w:id="12"/>
      <w:r w:rsidDel="00000000" w:rsidR="00000000" w:rsidRPr="00000000">
        <w:rPr>
          <w:color w:val="0096fa"/>
          <w:rtl w:val="0"/>
        </w:rPr>
        <w:t xml:space="preserve">|</w:t>
      </w:r>
      <w:r w:rsidDel="00000000" w:rsidR="00000000" w:rsidRPr="00000000">
        <w:rPr>
          <w:rtl w:val="0"/>
        </w:rPr>
        <w:t xml:space="preserve"> The question ŠTO (“what”)</w:t>
      </w:r>
    </w:p>
    <w:p w:rsidR="00000000" w:rsidDel="00000000" w:rsidP="00000000" w:rsidRDefault="00000000" w:rsidRPr="00000000" w14:paraId="0000003A">
      <w:pPr>
        <w:pStyle w:val="Subtitle"/>
        <w:rPr/>
      </w:pPr>
      <w:bookmarkStart w:colFirst="0" w:colLast="0" w:name="_jzoi5ahget6o" w:id="13"/>
      <w:bookmarkEnd w:id="13"/>
      <w:r w:rsidDel="00000000" w:rsidR="00000000" w:rsidRPr="00000000">
        <w:rPr>
          <w:rtl w:val="0"/>
        </w:rPr>
        <w:t xml:space="preserve">Difference between što and šta</w:t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  <w:t xml:space="preserve">In the above communication, Mario asked Laura “Šta radiš” (What are you doing?). You learned that in Croatian a question form of </w:t>
      </w:r>
      <w:r w:rsidDel="00000000" w:rsidR="00000000" w:rsidRPr="00000000">
        <w:rPr>
          <w:i w:val="1"/>
          <w:iCs w:val="1"/>
          <w:rtl w:val="0"/>
        </w:rPr>
        <w:t xml:space="preserve">what</w:t>
      </w:r>
      <w:r w:rsidDel="00000000" w:rsidR="00000000" w:rsidRPr="00000000">
        <w:rPr>
          <w:rtl w:val="0"/>
        </w:rPr>
        <w:t xml:space="preserve"> is </w:t>
      </w:r>
      <w:r w:rsidDel="00000000" w:rsidR="00000000" w:rsidRPr="00000000">
        <w:rPr>
          <w:i w:val="1"/>
          <w:iCs w:val="1"/>
          <w:rtl w:val="0"/>
        </w:rPr>
        <w:t xml:space="preserve">što</w:t>
      </w:r>
      <w:r w:rsidDel="00000000" w:rsidR="00000000" w:rsidRPr="00000000">
        <w:rPr>
          <w:rtl w:val="0"/>
        </w:rPr>
        <w:t xml:space="preserve">. However, in everyday speech it is most likely that you will hear people saying </w:t>
      </w:r>
      <w:r w:rsidDel="00000000" w:rsidR="00000000" w:rsidRPr="00000000">
        <w:rPr>
          <w:i w:val="1"/>
          <w:iCs w:val="1"/>
          <w:rtl w:val="0"/>
        </w:rPr>
        <w:t xml:space="preserve">šta</w:t>
      </w:r>
      <w:r w:rsidDel="00000000" w:rsidR="00000000" w:rsidRPr="00000000">
        <w:rPr>
          <w:rtl w:val="0"/>
        </w:rPr>
        <w:t xml:space="preserve">. This is a very common way of saying it. It is perfectly normal to say </w:t>
      </w:r>
      <w:r w:rsidDel="00000000" w:rsidR="00000000" w:rsidRPr="00000000">
        <w:rPr>
          <w:i w:val="1"/>
          <w:iCs w:val="1"/>
          <w:rtl w:val="0"/>
        </w:rPr>
        <w:t xml:space="preserve">šta</w:t>
      </w:r>
      <w:r w:rsidDel="00000000" w:rsidR="00000000" w:rsidRPr="00000000">
        <w:rPr>
          <w:rtl w:val="0"/>
        </w:rPr>
        <w:t xml:space="preserve"> in an informal setting. However, if you are in a more formal setting and you need to use the standardized language form, it is preferable to use </w:t>
      </w:r>
      <w:r w:rsidDel="00000000" w:rsidR="00000000" w:rsidRPr="00000000">
        <w:rPr>
          <w:i w:val="1"/>
          <w:iCs w:val="1"/>
          <w:rtl w:val="0"/>
        </w:rPr>
        <w:t xml:space="preserve">što</w:t>
      </w:r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  <w:t xml:space="preserve">Images used in this document are from </w:t>
      </w:r>
      <w:hyperlink r:id="rId28">
        <w:r w:rsidDel="00000000" w:rsidR="00000000" w:rsidRPr="00000000">
          <w:rPr>
            <w:color w:val="1155cc"/>
            <w:u w:val="single"/>
            <w:rtl w:val="0"/>
          </w:rPr>
          <w:t xml:space="preserve">these sources</w:t>
        </w:r>
      </w:hyperlink>
      <w:r w:rsidDel="00000000" w:rsidR="00000000" w:rsidRPr="00000000">
        <w:rPr>
          <w:rtl w:val="0"/>
        </w:rPr>
        <w:t xml:space="preserve">.</w:t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sectPr>
      <w:headerReference r:id="rId29" w:type="default"/>
      <w:footerReference r:id="rId30" w:type="default"/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2">
    <w:pPr>
      <w:pageBreakBefore w:val="0"/>
      <w:rPr/>
    </w:pPr>
    <w:r w:rsidDel="00000000" w:rsidR="00000000" w:rsidRPr="00000000">
      <w:rPr/>
      <w:drawing>
        <wp:inline distB="114300" distT="114300" distL="114300" distR="114300">
          <wp:extent cx="941832" cy="329641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1832" cy="329641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/>
      <w:drawing>
        <wp:inline distB="114300" distT="114300" distL="114300" distR="114300">
          <wp:extent cx="329184" cy="329184"/>
          <wp:effectExtent b="0" l="0" r="0" t="0"/>
          <wp:docPr id="11" name="image13.png"/>
          <a:graphic>
            <a:graphicData uri="http://schemas.openxmlformats.org/drawingml/2006/picture">
              <pic:pic>
                <pic:nvPicPr>
                  <pic:cNvPr id="0" name="image13.png"/>
                  <pic:cNvPicPr preferRelativeResize="0"/>
                </pic:nvPicPr>
                <pic:blipFill>
                  <a:blip r:embed="rId2"/>
                  <a:srcRect b="10737" l="10737" r="10737" t="10737"/>
                  <a:stretch>
                    <a:fillRect/>
                  </a:stretch>
                </pic:blipFill>
                <pic:spPr>
                  <a:xfrm>
                    <a:off x="0" y="0"/>
                    <a:ext cx="329184" cy="329184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F">
    <w:pPr>
      <w:pageBreakBefore w:val="0"/>
      <w:jc w:val="right"/>
      <w:rPr>
        <w:b w:val="1"/>
        <w:bCs w:val="1"/>
        <w:sz w:val="24"/>
        <w:szCs w:val="24"/>
      </w:rPr>
    </w:pPr>
    <w:r w:rsidDel="00000000" w:rsidR="00000000" w:rsidRPr="00000000">
      <w:rPr>
        <w:b w:val="1"/>
        <w:bCs w:val="1"/>
        <w:sz w:val="28"/>
        <w:szCs w:val="28"/>
        <w:rtl w:val="0"/>
      </w:rPr>
      <w:t xml:space="preserve">2 |</w:t>
    </w:r>
    <w:r w:rsidDel="00000000" w:rsidR="00000000" w:rsidRPr="00000000">
      <w:rPr>
        <w:b w:val="1"/>
        <w:bCs w:val="1"/>
        <w:sz w:val="24"/>
        <w:szCs w:val="24"/>
        <w:rtl w:val="0"/>
      </w:rPr>
      <w:t xml:space="preserve"> Modul 3: Vokabular</w:t>
    </w:r>
  </w:p>
  <w:p w:rsidR="00000000" w:rsidDel="00000000" w:rsidP="00000000" w:rsidRDefault="00000000" w:rsidRPr="00000000" w14:paraId="00000040">
    <w:pPr>
      <w:pageBreakBefore w:val="0"/>
      <w:jc w:val="right"/>
      <w:rPr>
        <w:i w:val="1"/>
        <w:iCs w:val="1"/>
        <w:sz w:val="24"/>
        <w:szCs w:val="24"/>
      </w:rPr>
    </w:pPr>
    <w:r w:rsidDel="00000000" w:rsidR="00000000" w:rsidRPr="00000000">
      <w:rPr>
        <w:i w:val="1"/>
        <w:iCs w:val="1"/>
        <w:sz w:val="24"/>
        <w:szCs w:val="24"/>
        <w:rtl w:val="0"/>
      </w:rPr>
      <w:t xml:space="preserve">Kamo ideš?</w:t>
    </w:r>
  </w:p>
  <w:p w:rsidR="00000000" w:rsidDel="00000000" w:rsidP="00000000" w:rsidRDefault="00000000" w:rsidRPr="00000000" w14:paraId="00000041">
    <w:pPr>
      <w:pageBreakBefore w:val="0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/>
    </w:tblPr>
  </w:style>
  <w:style w:type="table" w:styleId="Table2">
    <w:basedOn w:val="TableNormal"/>
    <w:tblPr>
      <w:tblStyleRowBandSize w:val="1"/>
      <w:tblStyleColBandSize w:val="1"/>
      <w:tblCellMar/>
    </w:tblPr>
  </w:style>
  <w:style w:type="table" w:styleId="Table3">
    <w:basedOn w:val="TableNormal"/>
    <w:tblPr>
      <w:tblStyleRowBandSize w:val="1"/>
      <w:tblStyleColBandSize w:val="1"/>
      <w:tblCellMar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pixabay.com/photos/backpack-book-travel-bag-notebook-1839705/" TargetMode="External"/><Relationship Id="rId22" Type="http://schemas.openxmlformats.org/officeDocument/2006/relationships/hyperlink" Target="https://www.flickr.com/photos/andypowe11/9613997496/" TargetMode="External"/><Relationship Id="rId21" Type="http://schemas.openxmlformats.org/officeDocument/2006/relationships/image" Target="media/image5.png"/><Relationship Id="rId24" Type="http://schemas.openxmlformats.org/officeDocument/2006/relationships/hyperlink" Target="https://commons.wikimedia.org/wiki/File:Icehole.jpg" TargetMode="External"/><Relationship Id="rId23" Type="http://schemas.openxmlformats.org/officeDocument/2006/relationships/image" Target="media/image12.jp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png"/><Relationship Id="rId26" Type="http://schemas.openxmlformats.org/officeDocument/2006/relationships/hyperlink" Target="https://www.flickr.com/photos/7174132@N05/3879447770/" TargetMode="External"/><Relationship Id="rId25" Type="http://schemas.openxmlformats.org/officeDocument/2006/relationships/image" Target="media/image4.png"/><Relationship Id="rId28" Type="http://schemas.openxmlformats.org/officeDocument/2006/relationships/hyperlink" Target="https://docs.google.com/document/d/1N5zeKO3pRuG7ajnhUyh-uT-tD1fF2HyhxSPejokVqwk/edit#heading=h.pjpekw3tgnvb" TargetMode="External"/><Relationship Id="rId27" Type="http://schemas.openxmlformats.org/officeDocument/2006/relationships/image" Target="media/image11.jpg"/><Relationship Id="rId5" Type="http://schemas.openxmlformats.org/officeDocument/2006/relationships/styles" Target="styles.xml"/><Relationship Id="rId6" Type="http://schemas.openxmlformats.org/officeDocument/2006/relationships/hyperlink" Target="https://commons.wikimedia.org/wiki/File:Kolpa-Prelesje.JPG" TargetMode="External"/><Relationship Id="rId29" Type="http://schemas.openxmlformats.org/officeDocument/2006/relationships/header" Target="header1.xml"/><Relationship Id="rId7" Type="http://schemas.openxmlformats.org/officeDocument/2006/relationships/image" Target="media/image9.png"/><Relationship Id="rId8" Type="http://schemas.openxmlformats.org/officeDocument/2006/relationships/hyperlink" Target="https://commons.wikimedia.org/wiki/File:Jadran_2015.JPG" TargetMode="External"/><Relationship Id="rId30" Type="http://schemas.openxmlformats.org/officeDocument/2006/relationships/footer" Target="footer1.xml"/><Relationship Id="rId11" Type="http://schemas.openxmlformats.org/officeDocument/2006/relationships/image" Target="media/image3.png"/><Relationship Id="rId10" Type="http://schemas.openxmlformats.org/officeDocument/2006/relationships/hyperlink" Target="https://commons.wikimedia.org/wiki/File:Plitvi%C4%8Dka_jezera_7.6.jpg" TargetMode="External"/><Relationship Id="rId13" Type="http://schemas.openxmlformats.org/officeDocument/2006/relationships/image" Target="media/image2.png"/><Relationship Id="rId12" Type="http://schemas.openxmlformats.org/officeDocument/2006/relationships/hyperlink" Target="https://commons.wikimedia.org/wiki/File:People_on_the_small_beach_in_Malinska,_Krk,_Croatia_(15557728335).jpg" TargetMode="External"/><Relationship Id="rId15" Type="http://schemas.openxmlformats.org/officeDocument/2006/relationships/image" Target="media/image7.png"/><Relationship Id="rId14" Type="http://schemas.openxmlformats.org/officeDocument/2006/relationships/hyperlink" Target="https://commons.wikimedia.org/wiki/File:Stu%C5%BEica_primeval_forest,_Slovakia.jpg" TargetMode="External"/><Relationship Id="rId17" Type="http://schemas.openxmlformats.org/officeDocument/2006/relationships/image" Target="media/image8.png"/><Relationship Id="rId16" Type="http://schemas.openxmlformats.org/officeDocument/2006/relationships/hyperlink" Target="https://commons.wikimedia.org/wiki/File:Trg_bana_Josipa_Jela%C4%8Di%C4%87a_-_panoramio_(2).jpg" TargetMode="External"/><Relationship Id="rId19" Type="http://schemas.openxmlformats.org/officeDocument/2006/relationships/image" Target="media/image10.png"/><Relationship Id="rId18" Type="http://schemas.openxmlformats.org/officeDocument/2006/relationships/hyperlink" Target="https://pixabay.com/photos/adoption-party-table-child-1515294/" TargetMode="External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