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gkzuz7vt3qcw" w:id="0"/>
      <w:bookmarkEnd w:id="0"/>
      <w:r w:rsidDel="00000000" w:rsidR="00000000" w:rsidRPr="00000000">
        <w:rPr>
          <w:rtl w:val="0"/>
        </w:rPr>
        <w:t xml:space="preserve">2.6 - </w:t>
      </w:r>
      <w:r w:rsidDel="00000000" w:rsidR="00000000" w:rsidRPr="00000000">
        <w:rPr>
          <w:i w:val="1"/>
          <w:rtl w:val="0"/>
        </w:rPr>
        <w:t xml:space="preserve">mít </w:t>
      </w:r>
      <w:r w:rsidDel="00000000" w:rsidR="00000000" w:rsidRPr="00000000">
        <w:rPr>
          <w:rtl w:val="0"/>
        </w:rPr>
        <w:t xml:space="preserve">+ ACC plural forms (family members)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 previous lesson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we learned the singular forms, so you could say things like </w:t>
      </w:r>
      <w:r w:rsidDel="00000000" w:rsidR="00000000" w:rsidRPr="00000000">
        <w:rPr>
          <w:i w:val="1"/>
          <w:rtl w:val="0"/>
        </w:rPr>
        <w:t xml:space="preserve">Jan has a brother, Marie has a cousin</w:t>
      </w:r>
      <w:r w:rsidDel="00000000" w:rsidR="00000000" w:rsidRPr="00000000">
        <w:rPr>
          <w:rtl w:val="0"/>
        </w:rPr>
        <w:t xml:space="preserve">, etc. That’s all fine and good, except people often have more than one brother, cousin, etc.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The following forms are useful in the plural: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Accusative Plural Forms</w:t>
      </w:r>
    </w:p>
    <w:tbl>
      <w:tblPr>
        <w:tblStyle w:val="Table1"/>
        <w:tblW w:w="126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2820"/>
        <w:gridCol w:w="2820"/>
        <w:gridCol w:w="2820"/>
        <w:gridCol w:w="2820"/>
        <w:tblGridChange w:id="0">
          <w:tblGrid>
            <w:gridCol w:w="1395"/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Hard stem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0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bratry</w:t>
            </w:r>
          </w:p>
          <w:p w:rsidR="00000000" w:rsidDel="00000000" w:rsidP="00000000" w:rsidRDefault="00000000" w:rsidRPr="00000000" w14:paraId="0000000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Nom. pl. </w:t>
            </w:r>
            <w:r w:rsidDel="00000000" w:rsidR="00000000" w:rsidRPr="00000000">
              <w:rPr>
                <w:highlight w:val="yellow"/>
                <w:rtl w:val="0"/>
              </w:rPr>
              <w:t xml:space="preserve">bratři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Acc. pl. </w:t>
            </w:r>
            <w:r w:rsidDel="00000000" w:rsidR="00000000" w:rsidRPr="00000000">
              <w:rPr>
                <w:highlight w:val="yellow"/>
                <w:rtl w:val="0"/>
              </w:rPr>
              <w:t xml:space="preserve">bratry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batohy</w:t>
            </w:r>
          </w:p>
          <w:p w:rsidR="00000000" w:rsidDel="00000000" w:rsidP="00000000" w:rsidRDefault="00000000" w:rsidRPr="00000000" w14:paraId="0000001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Nom. pl. batohy</w:t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Acc. pl. batohy</w:t>
            </w:r>
          </w:p>
          <w:p w:rsidR="00000000" w:rsidDel="00000000" w:rsidP="00000000" w:rsidRDefault="00000000" w:rsidRPr="00000000" w14:paraId="0000001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(i.e. no change)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sestry</w:t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Nom. pl. sestry</w:t>
            </w:r>
          </w:p>
          <w:p w:rsidR="00000000" w:rsidDel="00000000" w:rsidP="00000000" w:rsidRDefault="00000000" w:rsidRPr="00000000" w14:paraId="0000001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Acc. pl. sestry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1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piva</w:t>
            </w:r>
          </w:p>
          <w:p w:rsidR="00000000" w:rsidDel="00000000" w:rsidP="00000000" w:rsidRDefault="00000000" w:rsidRPr="00000000" w14:paraId="0000001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Nom. pl. piva</w:t>
            </w:r>
          </w:p>
          <w:p w:rsidR="00000000" w:rsidDel="00000000" w:rsidP="00000000" w:rsidRDefault="00000000" w:rsidRPr="00000000" w14:paraId="0000002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Acc. pl. piva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 stem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synovce</w:t>
            </w:r>
          </w:p>
          <w:p w:rsidR="00000000" w:rsidDel="00000000" w:rsidP="00000000" w:rsidRDefault="00000000" w:rsidRPr="00000000" w14:paraId="0000002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Nom. pl. </w:t>
            </w:r>
            <w:r w:rsidDel="00000000" w:rsidR="00000000" w:rsidRPr="00000000">
              <w:rPr>
                <w:highlight w:val="yellow"/>
                <w:rtl w:val="0"/>
              </w:rPr>
              <w:t xml:space="preserve">synovci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Acc. pl. </w:t>
            </w:r>
            <w:r w:rsidDel="00000000" w:rsidR="00000000" w:rsidRPr="00000000">
              <w:rPr>
                <w:highlight w:val="yellow"/>
                <w:rtl w:val="0"/>
              </w:rPr>
              <w:t xml:space="preserve">synovce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počítače</w:t>
            </w:r>
          </w:p>
          <w:p w:rsidR="00000000" w:rsidDel="00000000" w:rsidP="00000000" w:rsidRDefault="00000000" w:rsidRPr="00000000" w14:paraId="0000002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Nom. pl. počítače</w:t>
            </w:r>
          </w:p>
          <w:p w:rsidR="00000000" w:rsidDel="00000000" w:rsidP="00000000" w:rsidRDefault="00000000" w:rsidRPr="00000000" w14:paraId="0000002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Acc. pl. počítače</w:t>
            </w:r>
          </w:p>
          <w:p w:rsidR="00000000" w:rsidDel="00000000" w:rsidP="00000000" w:rsidRDefault="00000000" w:rsidRPr="00000000" w14:paraId="0000002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(i.e. no change)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sestřenice</w:t>
            </w:r>
          </w:p>
          <w:p w:rsidR="00000000" w:rsidDel="00000000" w:rsidP="00000000" w:rsidRDefault="00000000" w:rsidRPr="00000000" w14:paraId="0000003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neteře</w:t>
            </w:r>
          </w:p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věci</w:t>
            </w:r>
          </w:p>
          <w:p w:rsidR="00000000" w:rsidDel="00000000" w:rsidP="00000000" w:rsidRDefault="00000000" w:rsidRPr="00000000" w14:paraId="0000003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Nom. pl. sestřenice, neteře, věci</w:t>
            </w:r>
          </w:p>
          <w:p w:rsidR="00000000" w:rsidDel="00000000" w:rsidP="00000000" w:rsidRDefault="00000000" w:rsidRPr="00000000" w14:paraId="0000003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Acc. pl. sestřenice, neteře, věci</w:t>
            </w:r>
          </w:p>
          <w:p w:rsidR="00000000" w:rsidDel="00000000" w:rsidP="00000000" w:rsidRDefault="00000000" w:rsidRPr="00000000" w14:paraId="0000003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3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moře</w:t>
            </w:r>
          </w:p>
          <w:p w:rsidR="00000000" w:rsidDel="00000000" w:rsidP="00000000" w:rsidRDefault="00000000" w:rsidRPr="00000000" w14:paraId="0000003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náměstí</w:t>
            </w:r>
          </w:p>
          <w:p w:rsidR="00000000" w:rsidDel="00000000" w:rsidP="00000000" w:rsidRDefault="00000000" w:rsidRPr="00000000" w14:paraId="0000003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Nom. pl. moře, náměstí</w:t>
            </w:r>
          </w:p>
          <w:p w:rsidR="00000000" w:rsidDel="00000000" w:rsidP="00000000" w:rsidRDefault="00000000" w:rsidRPr="00000000" w14:paraId="0000004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Acc. pl. moře, náměstí</w: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Each box has a comparison of the Nominative plural and the Accusative plural. The highlighted forms in the Masculine animate should be a bit of good news. </w:t>
      </w:r>
      <w:r w:rsidDel="00000000" w:rsidR="00000000" w:rsidRPr="00000000">
        <w:rPr>
          <w:b w:val="1"/>
          <w:rtl w:val="0"/>
        </w:rPr>
        <w:t xml:space="preserve">This is the only place where nominative pl. and acc. pl. will differ.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center"/>
        <w:rPr/>
      </w:pPr>
      <w:hyperlink r:id="rId7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3669030" cy="2547938"/>
              <wp:effectExtent b="0" l="0" r="0" t="0"/>
              <wp:docPr id="2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9030" cy="254793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Máte bratry nebo sestry?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ab/>
        <w:t xml:space="preserve">Do you have brothers or sisters?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Už nemám dědečky, ale mám jednu babičku.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ab/>
        <w:t xml:space="preserve">I no longer have grandfathers, but I have one grandmother.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You might also want to say how many relatives, dogs, cats, etc. you have. You can combine these with numbers </w:t>
      </w:r>
      <w:r w:rsidDel="00000000" w:rsidR="00000000" w:rsidRPr="00000000">
        <w:rPr>
          <w:b w:val="1"/>
          <w:i w:val="1"/>
          <w:rtl w:val="0"/>
        </w:rPr>
        <w:t xml:space="preserve">dva/dvě, tři, čtyři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Petr má dva bratry.</w:t>
      </w:r>
    </w:p>
    <w:p w:rsidR="00000000" w:rsidDel="00000000" w:rsidP="00000000" w:rsidRDefault="00000000" w:rsidRPr="00000000" w14:paraId="00000053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Petr has two brothers.</w:t>
      </w:r>
    </w:p>
    <w:p w:rsidR="00000000" w:rsidDel="00000000" w:rsidP="00000000" w:rsidRDefault="00000000" w:rsidRPr="00000000" w14:paraId="00000054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Lukáš má dvě sestry.</w:t>
      </w:r>
    </w:p>
    <w:p w:rsidR="00000000" w:rsidDel="00000000" w:rsidP="00000000" w:rsidRDefault="00000000" w:rsidRPr="00000000" w14:paraId="0000005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Lukáš has two sisters.</w:t>
      </w:r>
    </w:p>
    <w:p w:rsidR="00000000" w:rsidDel="00000000" w:rsidP="00000000" w:rsidRDefault="00000000" w:rsidRPr="00000000" w14:paraId="0000005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Já mám čtyři tety.</w:t>
      </w:r>
    </w:p>
    <w:p w:rsidR="00000000" w:rsidDel="00000000" w:rsidP="00000000" w:rsidRDefault="00000000" w:rsidRPr="00000000" w14:paraId="0000005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have four aunts.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However, for now let’s not try to say </w:t>
      </w:r>
      <w:r w:rsidDel="00000000" w:rsidR="00000000" w:rsidRPr="00000000">
        <w:rPr>
          <w:b w:val="1"/>
          <w:rtl w:val="0"/>
        </w:rPr>
        <w:t xml:space="preserve">anything 5+</w:t>
      </w:r>
      <w:r w:rsidDel="00000000" w:rsidR="00000000" w:rsidRPr="00000000">
        <w:rPr>
          <w:rtl w:val="0"/>
        </w:rPr>
        <w:t xml:space="preserve"> because that’ll need some extra forms.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center"/>
        <w:rPr/>
      </w:pPr>
      <w:hyperlink r:id="rId9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2479658" cy="3462338"/>
              <wp:effectExtent b="0" l="0" r="0" 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9658" cy="346233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center"/>
        <w:rPr/>
      </w:pPr>
      <w:r w:rsidDel="00000000" w:rsidR="00000000" w:rsidRPr="00000000">
        <w:rPr>
          <w:i w:val="1"/>
          <w:rtl w:val="0"/>
        </w:rPr>
        <w:t xml:space="preserve">jejda</w:t>
      </w:r>
      <w:r w:rsidDel="00000000" w:rsidR="00000000" w:rsidRPr="00000000">
        <w:rPr>
          <w:rtl w:val="0"/>
        </w:rPr>
        <w:t xml:space="preserve"> means ‘oh dear!’</w:t>
      </w:r>
    </w:p>
    <w:p w:rsidR="00000000" w:rsidDel="00000000" w:rsidP="00000000" w:rsidRDefault="00000000" w:rsidRPr="00000000" w14:paraId="0000005F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ob3WPBc2PIWuMMfyjF6IDcxuBo1iyfqvtcL5dd9D0rE/edit#heading=h.dt10ywyj1226" TargetMode="External"/><Relationship Id="rId10" Type="http://schemas.openxmlformats.org/officeDocument/2006/relationships/image" Target="media/image1.jpg"/><Relationship Id="rId9" Type="http://schemas.openxmlformats.org/officeDocument/2006/relationships/hyperlink" Target="http://maxpixel.freegreatpicture.com/Cute-Mandrill-Mandrillus-Sphinx-Portrait-Sad-Face-1194343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e/2PACX-1vRyc9SyABunORq9R33SpYUzToQfZeAJBL00BJ04YWY55_q3lWOLzyh5rDpepjsp1KNr9ScaZ2iNrBmd/pub" TargetMode="External"/><Relationship Id="rId7" Type="http://schemas.openxmlformats.org/officeDocument/2006/relationships/hyperlink" Target="http://maxpixel.freegreatpicture.com/Great-Green-Hurray-Cheer-Kermit-Frog-Leaf-Piles-62817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