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Heading1"/>
        <w:pageBreakBefore w:val="0"/>
        <w:rPr/>
      </w:pPr>
      <w:bookmarkStart w:colFirst="0" w:colLast="0" w:name="_qdi3hwr23amn" w:id="0"/>
      <w:bookmarkEnd w:id="0"/>
      <w:r w:rsidDel="00000000" w:rsidR="00000000" w:rsidRPr="00000000">
        <w:rPr>
          <w:rtl w:val="0"/>
        </w:rPr>
        <w:t xml:space="preserve">10.4 - Going by transport - Instrumental ‘by means of’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hyperlink r:id="rId6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968500"/>
                    <wp:effectExtent b="0" l="0" r="0" t="0"/>
                    <wp:docPr id="1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6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pageBreakBefore w:val="0"/>
              <w:widowControl w:val="0"/>
              <w:spacing w:line="240" w:lineRule="auto"/>
              <w:rPr>
                <w:i w:val="1"/>
              </w:rPr>
            </w:pPr>
            <w:hyperlink r:id="rId8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971675"/>
                    <wp:effectExtent b="0" l="0" r="0" t="0"/>
                    <wp:docPr id="3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9"/>
                            <a:srcRect b="9606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716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Lidi v Praze často jezdí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metrem</w:t>
            </w:r>
            <w:r w:rsidDel="00000000" w:rsidR="00000000" w:rsidRPr="00000000">
              <w:rPr>
                <w:i w:val="1"/>
                <w:rtl w:val="0"/>
              </w:rPr>
              <w:t xml:space="preserve">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Bára dnes jede do práce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trolejbusem</w:t>
            </w:r>
            <w:r w:rsidDel="00000000" w:rsidR="00000000" w:rsidRPr="00000000">
              <w:rPr>
                <w:i w:val="1"/>
                <w:rtl w:val="0"/>
              </w:rPr>
              <w:t xml:space="preserve">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hyperlink r:id="rId10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2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pageBreakBefore w:val="0"/>
              <w:widowControl w:val="0"/>
              <w:spacing w:line="240" w:lineRule="auto"/>
              <w:rPr>
                <w:i w:val="1"/>
              </w:rPr>
            </w:pPr>
            <w:hyperlink r:id="rId12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4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Málokdy jezdím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autobusem</w:t>
            </w:r>
            <w:r w:rsidDel="00000000" w:rsidR="00000000" w:rsidRPr="00000000">
              <w:rPr>
                <w:i w:val="1"/>
                <w:rtl w:val="0"/>
              </w:rPr>
              <w:t xml:space="preserve">, protože mám auto.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Jezdíme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tramvají </w:t>
            </w:r>
            <w:r w:rsidDel="00000000" w:rsidR="00000000" w:rsidRPr="00000000">
              <w:rPr>
                <w:i w:val="1"/>
                <w:rtl w:val="0"/>
              </w:rPr>
              <w:t xml:space="preserve">skoro každý den.</w:t>
            </w:r>
          </w:p>
        </w:tc>
      </w:tr>
    </w:tbl>
    <w:p w:rsidR="00000000" w:rsidDel="00000000" w:rsidP="00000000" w:rsidRDefault="00000000" w:rsidRPr="00000000" w14:paraId="0000000B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ageBreakBefore w:val="0"/>
        <w:rPr/>
      </w:pPr>
      <w:r w:rsidDel="00000000" w:rsidR="00000000" w:rsidRPr="00000000">
        <w:rPr>
          <w:rtl w:val="0"/>
        </w:rPr>
        <w:t xml:space="preserve">Take a look at these sentences above. All of them talk about </w:t>
      </w:r>
      <w:r w:rsidDel="00000000" w:rsidR="00000000" w:rsidRPr="00000000">
        <w:rPr>
          <w:i w:val="1"/>
          <w:rtl w:val="0"/>
        </w:rPr>
        <w:t xml:space="preserve">How</w:t>
      </w:r>
      <w:r w:rsidDel="00000000" w:rsidR="00000000" w:rsidRPr="00000000">
        <w:rPr>
          <w:rtl w:val="0"/>
        </w:rPr>
        <w:t xml:space="preserve"> a person is getting somewhere. For this we use the instrumental in the meaning </w:t>
      </w:r>
      <w:r w:rsidDel="00000000" w:rsidR="00000000" w:rsidRPr="00000000">
        <w:rPr>
          <w:i w:val="1"/>
          <w:rtl w:val="0"/>
        </w:rPr>
        <w:t xml:space="preserve">by means of</w:t>
      </w:r>
      <w:r w:rsidDel="00000000" w:rsidR="00000000" w:rsidRPr="00000000">
        <w:rPr>
          <w:rtl w:val="0"/>
        </w:rPr>
        <w:t xml:space="preserve">. They are being combined with our verbs </w:t>
      </w:r>
      <w:r w:rsidDel="00000000" w:rsidR="00000000" w:rsidRPr="00000000">
        <w:rPr>
          <w:i w:val="1"/>
          <w:rtl w:val="0"/>
        </w:rPr>
        <w:t xml:space="preserve">jezdit</w:t>
      </w:r>
      <w:r w:rsidDel="00000000" w:rsidR="00000000" w:rsidRPr="00000000">
        <w:rPr>
          <w:rtl w:val="0"/>
        </w:rPr>
        <w:t xml:space="preserve"> and </w:t>
      </w:r>
      <w:r w:rsidDel="00000000" w:rsidR="00000000" w:rsidRPr="00000000">
        <w:rPr>
          <w:i w:val="1"/>
          <w:rtl w:val="0"/>
        </w:rPr>
        <w:t xml:space="preserve">jet</w:t>
      </w:r>
      <w:r w:rsidDel="00000000" w:rsidR="00000000" w:rsidRPr="00000000">
        <w:rPr>
          <w:rtl w:val="0"/>
        </w:rPr>
        <w:t xml:space="preserve"> ‘to go by vehicle’. </w:t>
      </w:r>
    </w:p>
    <w:p w:rsidR="00000000" w:rsidDel="00000000" w:rsidP="00000000" w:rsidRDefault="00000000" w:rsidRPr="00000000" w14:paraId="0000000D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pageBreakBefore w:val="0"/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Means of Transport</w:t>
            </w:r>
          </w:p>
        </w:tc>
        <w:tc>
          <w:tcPr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Meaning</w:t>
            </w:r>
          </w:p>
        </w:tc>
        <w:tc>
          <w:tcPr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Instrumental Form (i.e.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by means of…</w:t>
            </w:r>
            <w:r w:rsidDel="00000000" w:rsidR="00000000" w:rsidRPr="00000000">
              <w:rPr>
                <w:b w:val="1"/>
                <w:rtl w:val="0"/>
              </w:rPr>
              <w:t xml:space="preserve">)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auto</w:t>
            </w:r>
          </w:p>
        </w:tc>
        <w:tc>
          <w:tcPr>
            <w:tcBorders>
              <w:top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car</w:t>
            </w:r>
          </w:p>
        </w:tc>
        <w:tc>
          <w:tcPr>
            <w:tcBorders>
              <w:top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autem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autobus</w:t>
            </w:r>
            <w:r w:rsidDel="00000000" w:rsidR="00000000" w:rsidRPr="00000000">
              <w:rPr>
                <w:rtl w:val="0"/>
              </w:rPr>
              <w:t xml:space="preserve"> (colloquially </w:t>
            </w:r>
            <w:r w:rsidDel="00000000" w:rsidR="00000000" w:rsidRPr="00000000">
              <w:rPr>
                <w:i w:val="1"/>
                <w:rtl w:val="0"/>
              </w:rPr>
              <w:t xml:space="preserve">bus</w:t>
            </w:r>
            <w:r w:rsidDel="00000000" w:rsidR="00000000" w:rsidRPr="00000000">
              <w:rPr>
                <w:rtl w:val="0"/>
              </w:rPr>
              <w:t xml:space="preserve">)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bus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autobusem</w:t>
            </w:r>
            <w:r w:rsidDel="00000000" w:rsidR="00000000" w:rsidRPr="00000000">
              <w:rPr>
                <w:rtl w:val="0"/>
              </w:rPr>
              <w:t xml:space="preserve"> (colloquially </w:t>
            </w:r>
            <w:r w:rsidDel="00000000" w:rsidR="00000000" w:rsidRPr="00000000">
              <w:rPr>
                <w:i w:val="1"/>
                <w:rtl w:val="0"/>
              </w:rPr>
              <w:t xml:space="preserve">busem</w:t>
            </w:r>
            <w:r w:rsidDel="00000000" w:rsidR="00000000" w:rsidRPr="00000000">
              <w:rPr>
                <w:rtl w:val="0"/>
              </w:rPr>
              <w:t xml:space="preserve">)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letadlo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plane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letadlem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loď (f.)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boat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lodí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metro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metro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metrem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tramvaj (f.)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tram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tramvají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trolejbus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trolley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trolejbusem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vlak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train</w:t>
            </w:r>
          </w:p>
        </w:tc>
        <w:tc>
          <w:tcPr>
            <w:tcBorders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vlakem</w:t>
            </w:r>
          </w:p>
        </w:tc>
      </w:tr>
    </w:tbl>
    <w:p w:rsidR="00000000" w:rsidDel="00000000" w:rsidP="00000000" w:rsidRDefault="00000000" w:rsidRPr="00000000" w14:paraId="0000002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14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png"/><Relationship Id="rId10" Type="http://schemas.openxmlformats.org/officeDocument/2006/relationships/hyperlink" Target="https://commons.wikimedia.org/wiki/File:Praha,_Dejvice,_Autobus_Irisbus_Citybus.JPG" TargetMode="External"/><Relationship Id="rId13" Type="http://schemas.openxmlformats.org/officeDocument/2006/relationships/image" Target="media/image1.png"/><Relationship Id="rId12" Type="http://schemas.openxmlformats.org/officeDocument/2006/relationships/hyperlink" Target="https://commons.wikimedia.org/wiki/File:Praha,_Kobylisy,_Tramvaj_T6A5.JPG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14" Type="http://schemas.openxmlformats.org/officeDocument/2006/relationships/hyperlink" Target="https://docs.google.com/document/d/1yaPhkNEfxYLcwdIwp99HcsdnLA0YtTD8Rs8Mri8AjXk/edit#heading=h.cmcn31s6rzl9" TargetMode="External"/><Relationship Id="rId5" Type="http://schemas.openxmlformats.org/officeDocument/2006/relationships/styles" Target="styles.xml"/><Relationship Id="rId6" Type="http://schemas.openxmlformats.org/officeDocument/2006/relationships/hyperlink" Target="https://commons.wikimedia.org/wiki/File:Metro_Praha.jpg" TargetMode="External"/><Relationship Id="rId7" Type="http://schemas.openxmlformats.org/officeDocument/2006/relationships/image" Target="media/image2.png"/><Relationship Id="rId8" Type="http://schemas.openxmlformats.org/officeDocument/2006/relationships/hyperlink" Target="https://commons.wikimedia.org/wiki/File:Teplice,_Bene%C5%A1ovo_n%C3%A1m%C4%9Bst%C3%AD,_trolejbus_172,_%C5%A0koda_26Tr,_linka_3_(01)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