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2w3ptmitnd74" w:id="0"/>
      <w:bookmarkEnd w:id="0"/>
      <w:r w:rsidDel="00000000" w:rsidR="00000000" w:rsidRPr="00000000">
        <w:rPr>
          <w:rtl w:val="0"/>
        </w:rPr>
        <w:t xml:space="preserve">6.7 - Past Tense Forms of </w:t>
      </w:r>
      <w:r w:rsidDel="00000000" w:rsidR="00000000" w:rsidRPr="00000000">
        <w:rPr>
          <w:i w:val="1"/>
          <w:rtl w:val="0"/>
        </w:rPr>
        <w:t xml:space="preserve">chodit</w:t>
      </w:r>
      <w:r w:rsidDel="00000000" w:rsidR="00000000" w:rsidRPr="00000000">
        <w:rPr>
          <w:rtl w:val="0"/>
        </w:rPr>
        <w:t xml:space="preserve"> 'to go by foot (regularly)'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reminder that the verb </w:t>
      </w:r>
      <w:r w:rsidDel="00000000" w:rsidR="00000000" w:rsidRPr="00000000">
        <w:rPr>
          <w:i w:val="1"/>
          <w:sz w:val="22"/>
          <w:szCs w:val="22"/>
          <w:rtl w:val="0"/>
        </w:rPr>
        <w:t xml:space="preserve">chodit</w:t>
      </w:r>
      <w:r w:rsidDel="00000000" w:rsidR="00000000" w:rsidRPr="00000000">
        <w:rPr>
          <w:sz w:val="22"/>
          <w:szCs w:val="22"/>
          <w:rtl w:val="0"/>
        </w:rPr>
        <w:t xml:space="preserve"> ‘to go (indet.)’ is conjugated regularly:</w:t>
      </w:r>
    </w:p>
    <w:p w:rsidR="00000000" w:rsidDel="00000000" w:rsidP="00000000" w:rsidRDefault="00000000" w:rsidRPr="00000000" w14:paraId="00000004">
      <w:pPr>
        <w:pageBreakBefore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250"/>
        <w:gridCol w:w="1755"/>
        <w:gridCol w:w="2580"/>
        <w:tblGridChange w:id="0">
          <w:tblGrid>
            <w:gridCol w:w="1470"/>
            <w:gridCol w:w="2250"/>
            <w:gridCol w:w="1755"/>
            <w:gridCol w:w="25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chodí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Často chodím do hospody.</w:t>
      </w:r>
    </w:p>
    <w:p w:rsidR="00000000" w:rsidDel="00000000" w:rsidP="00000000" w:rsidRDefault="00000000" w:rsidRPr="00000000" w14:paraId="00000013">
      <w:pPr>
        <w:pageBreakBefore w:val="0"/>
        <w:ind w:left="270" w:firstLine="0"/>
        <w:rPr/>
      </w:pPr>
      <w:r w:rsidDel="00000000" w:rsidR="00000000" w:rsidRPr="00000000">
        <w:rPr>
          <w:rtl w:val="0"/>
        </w:rPr>
        <w:t xml:space="preserve">‘I often go to the pub.’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Past Tense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The l-form of the verb is also regular: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6090.0" w:type="dxa"/>
        <w:jc w:val="left"/>
        <w:tblInd w:w="6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2490"/>
        <w:gridCol w:w="2595"/>
        <w:tblGridChange w:id="0">
          <w:tblGrid>
            <w:gridCol w:w="1005"/>
            <w:gridCol w:w="2490"/>
            <w:gridCol w:w="25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sg.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chodily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ind w:left="3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chodila</w:t>
            </w:r>
          </w:p>
        </w:tc>
      </w:tr>
    </w:tbl>
    <w:p w:rsidR="00000000" w:rsidDel="00000000" w:rsidP="00000000" w:rsidRDefault="00000000" w:rsidRPr="00000000" w14:paraId="0000002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ind w:left="27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Když jsem byl malý, chodil jsem se koupat každý den v létě.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270" w:firstLine="0"/>
        <w:rPr/>
      </w:pPr>
      <w:r w:rsidDel="00000000" w:rsidR="00000000" w:rsidRPr="00000000">
        <w:rPr>
          <w:rtl w:val="0"/>
        </w:rPr>
        <w:t xml:space="preserve">‘When I was small, I used to go swimming every day in the summer.’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